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0112" w14:textId="77777777" w:rsidR="006B27A7" w:rsidRDefault="006B27A7" w:rsidP="00277E73">
      <w:pPr>
        <w:pStyle w:val="Plattetekst"/>
        <w:kinsoku w:val="0"/>
        <w:overflowPunct w:val="0"/>
        <w:spacing w:before="7"/>
        <w:rPr>
          <w:rFonts w:ascii="Times New Roman" w:hAnsi="Times New Roman" w:cs="Times New Roman"/>
          <w:sz w:val="12"/>
          <w:szCs w:val="12"/>
        </w:rPr>
      </w:pPr>
    </w:p>
    <w:tbl>
      <w:tblPr>
        <w:tblW w:w="0" w:type="auto"/>
        <w:tblInd w:w="101" w:type="dxa"/>
        <w:tblLayout w:type="fixed"/>
        <w:tblCellMar>
          <w:left w:w="0" w:type="dxa"/>
          <w:right w:w="0" w:type="dxa"/>
        </w:tblCellMar>
        <w:tblLook w:val="0000" w:firstRow="0" w:lastRow="0" w:firstColumn="0" w:lastColumn="0" w:noHBand="0" w:noVBand="0"/>
      </w:tblPr>
      <w:tblGrid>
        <w:gridCol w:w="2840"/>
        <w:gridCol w:w="5276"/>
      </w:tblGrid>
      <w:tr w:rsidR="006B27A7" w:rsidRPr="00FE2196" w14:paraId="7C6AFD40" w14:textId="77777777" w:rsidTr="000153F3">
        <w:trPr>
          <w:trHeight w:val="232"/>
        </w:trPr>
        <w:tc>
          <w:tcPr>
            <w:tcW w:w="2840" w:type="dxa"/>
          </w:tcPr>
          <w:p w14:paraId="4880C856" w14:textId="77777777" w:rsidR="006B27A7" w:rsidRDefault="006B27A7" w:rsidP="00277E73">
            <w:pPr>
              <w:pStyle w:val="TableParagraph"/>
              <w:kinsoku w:val="0"/>
              <w:overflowPunct w:val="0"/>
              <w:rPr>
                <w:b/>
                <w:bCs/>
                <w:color w:val="C8005D"/>
                <w:spacing w:val="-5"/>
                <w:sz w:val="18"/>
                <w:szCs w:val="18"/>
              </w:rPr>
            </w:pPr>
            <w:r>
              <w:rPr>
                <w:b/>
                <w:bCs/>
                <w:color w:val="C8005D"/>
                <w:spacing w:val="-5"/>
                <w:sz w:val="18"/>
                <w:szCs w:val="18"/>
              </w:rPr>
              <w:t>SBR</w:t>
            </w:r>
          </w:p>
        </w:tc>
        <w:tc>
          <w:tcPr>
            <w:tcW w:w="5276" w:type="dxa"/>
          </w:tcPr>
          <w:p w14:paraId="0F9258F2" w14:textId="5FCED3DB" w:rsidR="006B27A7" w:rsidRPr="00FE2196" w:rsidRDefault="00C8782A" w:rsidP="00277E73">
            <w:pPr>
              <w:pStyle w:val="TableParagraph"/>
              <w:kinsoku w:val="0"/>
              <w:overflowPunct w:val="0"/>
              <w:rPr>
                <w:b/>
                <w:bCs/>
                <w:color w:val="C8005D"/>
                <w:spacing w:val="-2"/>
                <w:sz w:val="18"/>
                <w:szCs w:val="18"/>
              </w:rPr>
            </w:pPr>
            <w:hyperlink r:id="rId8" w:history="1">
              <w:r w:rsidRPr="00FE2196">
                <w:rPr>
                  <w:rStyle w:val="Hyperlink"/>
                  <w:spacing w:val="-2"/>
                  <w:sz w:val="18"/>
                  <w:szCs w:val="18"/>
                </w:rPr>
                <w:t>www.sbr-</w:t>
              </w:r>
              <w:r w:rsidRPr="00FE2196">
                <w:rPr>
                  <w:rStyle w:val="Hyperlink"/>
                  <w:spacing w:val="-4"/>
                  <w:sz w:val="18"/>
                  <w:szCs w:val="18"/>
                </w:rPr>
                <w:t>nl.nl</w:t>
              </w:r>
            </w:hyperlink>
            <w:r w:rsidR="003F05A2" w:rsidRPr="00FE2196">
              <w:rPr>
                <w:b/>
                <w:bCs/>
                <w:color w:val="C8005D"/>
                <w:spacing w:val="-2"/>
                <w:sz w:val="18"/>
                <w:szCs w:val="18"/>
              </w:rPr>
              <w:t xml:space="preserve">            </w:t>
            </w:r>
            <w:r w:rsidR="00177DA4" w:rsidRPr="00FE2196">
              <w:rPr>
                <w:b/>
                <w:bCs/>
                <w:color w:val="C8005D"/>
                <w:spacing w:val="-2"/>
                <w:sz w:val="18"/>
                <w:szCs w:val="18"/>
              </w:rPr>
              <w:t xml:space="preserve">    </w:t>
            </w:r>
            <w:r w:rsidR="003F05A2" w:rsidRPr="00FE2196">
              <w:rPr>
                <w:b/>
                <w:bCs/>
                <w:color w:val="C8005D"/>
                <w:spacing w:val="-2"/>
                <w:sz w:val="18"/>
                <w:szCs w:val="18"/>
              </w:rPr>
              <w:t xml:space="preserve">       </w:t>
            </w:r>
            <w:r w:rsidRPr="00FE2196">
              <w:rPr>
                <w:b/>
                <w:bCs/>
                <w:color w:val="C8005D"/>
                <w:spacing w:val="-2"/>
                <w:sz w:val="18"/>
                <w:szCs w:val="18"/>
              </w:rPr>
              <w:t>D</w:t>
            </w:r>
            <w:r w:rsidR="00235432" w:rsidRPr="00FE2196">
              <w:rPr>
                <w:b/>
                <w:bCs/>
                <w:color w:val="C8005D"/>
                <w:spacing w:val="-2"/>
                <w:sz w:val="18"/>
                <w:szCs w:val="18"/>
              </w:rPr>
              <w:t>atum:</w:t>
            </w:r>
            <w:r w:rsidR="00FE2196" w:rsidRPr="00FE2196">
              <w:rPr>
                <w:b/>
                <w:bCs/>
                <w:color w:val="C8005D"/>
                <w:spacing w:val="-2"/>
                <w:sz w:val="18"/>
                <w:szCs w:val="18"/>
              </w:rPr>
              <w:t xml:space="preserve"> </w:t>
            </w:r>
            <w:r w:rsidR="0028223A">
              <w:rPr>
                <w:spacing w:val="-2"/>
                <w:sz w:val="18"/>
                <w:szCs w:val="18"/>
              </w:rPr>
              <w:t>23</w:t>
            </w:r>
            <w:r w:rsidR="00FE2196" w:rsidRPr="00FE2196">
              <w:rPr>
                <w:spacing w:val="-2"/>
                <w:sz w:val="18"/>
                <w:szCs w:val="18"/>
              </w:rPr>
              <w:t xml:space="preserve"> december 2025</w:t>
            </w:r>
          </w:p>
        </w:tc>
      </w:tr>
      <w:tr w:rsidR="006B27A7" w:rsidRPr="00FE2196" w14:paraId="30DEDDF0" w14:textId="77777777" w:rsidTr="000153F3">
        <w:trPr>
          <w:trHeight w:val="365"/>
        </w:trPr>
        <w:tc>
          <w:tcPr>
            <w:tcW w:w="2840" w:type="dxa"/>
          </w:tcPr>
          <w:p w14:paraId="2F826913" w14:textId="59254953" w:rsidR="006B27A7" w:rsidRPr="00FE2196" w:rsidRDefault="006B27A7" w:rsidP="00277E73">
            <w:pPr>
              <w:pStyle w:val="TableParagraph"/>
              <w:kinsoku w:val="0"/>
              <w:overflowPunct w:val="0"/>
              <w:spacing w:before="12"/>
              <w:ind w:left="50"/>
              <w:rPr>
                <w:spacing w:val="-4"/>
                <w:sz w:val="18"/>
                <w:szCs w:val="18"/>
              </w:rPr>
            </w:pPr>
          </w:p>
        </w:tc>
        <w:tc>
          <w:tcPr>
            <w:tcW w:w="5276" w:type="dxa"/>
          </w:tcPr>
          <w:p w14:paraId="3905DC3D" w14:textId="2570B038" w:rsidR="006B27A7" w:rsidRPr="00FE2196" w:rsidRDefault="00C8782A" w:rsidP="00277E73">
            <w:pPr>
              <w:pStyle w:val="TableParagraph"/>
              <w:kinsoku w:val="0"/>
              <w:overflowPunct w:val="0"/>
              <w:spacing w:before="12"/>
              <w:ind w:left="157"/>
              <w:rPr>
                <w:spacing w:val="-4"/>
                <w:sz w:val="18"/>
                <w:szCs w:val="18"/>
              </w:rPr>
            </w:pPr>
            <w:r w:rsidRPr="00FE2196">
              <w:rPr>
                <w:spacing w:val="-4"/>
                <w:sz w:val="18"/>
                <w:szCs w:val="18"/>
              </w:rPr>
              <w:t xml:space="preserve">                             </w:t>
            </w:r>
          </w:p>
        </w:tc>
      </w:tr>
      <w:tr w:rsidR="006B27A7" w14:paraId="3C595CF5" w14:textId="77777777" w:rsidTr="000153F3">
        <w:trPr>
          <w:trHeight w:val="337"/>
        </w:trPr>
        <w:tc>
          <w:tcPr>
            <w:tcW w:w="2840" w:type="dxa"/>
          </w:tcPr>
          <w:p w14:paraId="70F5087E" w14:textId="57AB843D" w:rsidR="006B27A7" w:rsidRDefault="006B27A7" w:rsidP="00277E73">
            <w:pPr>
              <w:pStyle w:val="TableParagraph"/>
              <w:kinsoku w:val="0"/>
              <w:overflowPunct w:val="0"/>
            </w:pPr>
            <w:r w:rsidRPr="00C8782A">
              <w:rPr>
                <w:b/>
                <w:bCs/>
                <w:color w:val="C8005D"/>
                <w:spacing w:val="-5"/>
                <w:sz w:val="18"/>
                <w:szCs w:val="18"/>
              </w:rPr>
              <w:t>Contactpersoon</w:t>
            </w:r>
            <w:r w:rsidR="003F05A2" w:rsidRPr="00C8782A">
              <w:rPr>
                <w:b/>
                <w:bCs/>
                <w:color w:val="C8005D"/>
                <w:spacing w:val="-5"/>
                <w:sz w:val="18"/>
                <w:szCs w:val="18"/>
              </w:rPr>
              <w:t xml:space="preserve">    </w:t>
            </w:r>
            <w:r w:rsidR="003F05A2">
              <w:t xml:space="preserve">    </w:t>
            </w:r>
          </w:p>
        </w:tc>
        <w:tc>
          <w:tcPr>
            <w:tcW w:w="5276" w:type="dxa"/>
          </w:tcPr>
          <w:p w14:paraId="0353AE7B" w14:textId="5B1A4614" w:rsidR="003F05A2" w:rsidRPr="003F05A2" w:rsidRDefault="003F05A2" w:rsidP="00277E73">
            <w:pPr>
              <w:pStyle w:val="TableParagraph"/>
              <w:kinsoku w:val="0"/>
              <w:overflowPunct w:val="0"/>
              <w:rPr>
                <w:rFonts w:cs="Times New Roman"/>
                <w:sz w:val="18"/>
                <w:szCs w:val="18"/>
              </w:rPr>
            </w:pPr>
            <w:r>
              <w:rPr>
                <w:rFonts w:cs="Times New Roman"/>
                <w:sz w:val="18"/>
                <w:szCs w:val="18"/>
              </w:rPr>
              <w:t>Secretaris overleg</w:t>
            </w:r>
          </w:p>
        </w:tc>
      </w:tr>
      <w:tr w:rsidR="00C8782A" w14:paraId="5B07C689" w14:textId="77777777" w:rsidTr="000153F3">
        <w:trPr>
          <w:trHeight w:val="337"/>
        </w:trPr>
        <w:tc>
          <w:tcPr>
            <w:tcW w:w="2840" w:type="dxa"/>
          </w:tcPr>
          <w:p w14:paraId="03BFE03A" w14:textId="1846A199" w:rsidR="00C8782A" w:rsidRPr="00C8782A" w:rsidRDefault="00235432" w:rsidP="00277E73">
            <w:pPr>
              <w:pStyle w:val="TableParagraph"/>
              <w:kinsoku w:val="0"/>
              <w:overflowPunct w:val="0"/>
              <w:rPr>
                <w:b/>
                <w:bCs/>
                <w:color w:val="C8005D"/>
                <w:spacing w:val="-5"/>
                <w:sz w:val="18"/>
                <w:szCs w:val="18"/>
              </w:rPr>
            </w:pPr>
            <w:r>
              <w:rPr>
                <w:b/>
                <w:bCs/>
                <w:color w:val="C8005D"/>
                <w:spacing w:val="-5"/>
                <w:sz w:val="18"/>
                <w:szCs w:val="18"/>
              </w:rPr>
              <w:t>E-mail</w:t>
            </w:r>
          </w:p>
        </w:tc>
        <w:tc>
          <w:tcPr>
            <w:tcW w:w="5276" w:type="dxa"/>
          </w:tcPr>
          <w:p w14:paraId="7309D39B" w14:textId="01D8BEE7" w:rsidR="00C8782A" w:rsidRDefault="00235432" w:rsidP="00277E73">
            <w:pPr>
              <w:pStyle w:val="TableParagraph"/>
              <w:kinsoku w:val="0"/>
              <w:overflowPunct w:val="0"/>
              <w:rPr>
                <w:rFonts w:cs="Times New Roman"/>
                <w:sz w:val="18"/>
                <w:szCs w:val="18"/>
              </w:rPr>
            </w:pPr>
            <w:hyperlink r:id="rId9" w:history="1">
              <w:r w:rsidRPr="002C3AD1">
                <w:rPr>
                  <w:rStyle w:val="Hyperlink"/>
                  <w:rFonts w:cs="Arial"/>
                  <w:sz w:val="18"/>
                  <w:szCs w:val="18"/>
                </w:rPr>
                <w:t>sbr@logius.nl</w:t>
              </w:r>
            </w:hyperlink>
          </w:p>
        </w:tc>
      </w:tr>
      <w:tr w:rsidR="006B27A7" w14:paraId="1EE99689" w14:textId="77777777" w:rsidTr="000153F3">
        <w:trPr>
          <w:trHeight w:val="577"/>
        </w:trPr>
        <w:tc>
          <w:tcPr>
            <w:tcW w:w="2840" w:type="dxa"/>
          </w:tcPr>
          <w:p w14:paraId="1B868721" w14:textId="77777777" w:rsidR="006B27A7" w:rsidRDefault="006B27A7" w:rsidP="00277E73">
            <w:pPr>
              <w:pStyle w:val="TableParagraph"/>
              <w:kinsoku w:val="0"/>
              <w:overflowPunct w:val="0"/>
              <w:spacing w:before="2"/>
              <w:rPr>
                <w:rFonts w:ascii="Times New Roman" w:hAnsi="Times New Roman" w:cs="Times New Roman"/>
                <w:sz w:val="19"/>
                <w:szCs w:val="19"/>
              </w:rPr>
            </w:pPr>
          </w:p>
          <w:p w14:paraId="12FAB0B1" w14:textId="03ED291C" w:rsidR="006B27A7" w:rsidRDefault="00235432" w:rsidP="00277E73">
            <w:pPr>
              <w:pStyle w:val="TableParagraph"/>
              <w:kinsoku w:val="0"/>
              <w:overflowPunct w:val="0"/>
              <w:rPr>
                <w:b/>
                <w:bCs/>
                <w:color w:val="C8005D"/>
                <w:spacing w:val="-2"/>
                <w:sz w:val="18"/>
                <w:szCs w:val="18"/>
              </w:rPr>
            </w:pPr>
            <w:r>
              <w:rPr>
                <w:b/>
                <w:bCs/>
                <w:color w:val="C8005D"/>
                <w:spacing w:val="-2"/>
                <w:sz w:val="18"/>
                <w:szCs w:val="18"/>
              </w:rPr>
              <w:t>Verslag</w:t>
            </w:r>
            <w:r w:rsidR="006B27A7">
              <w:rPr>
                <w:b/>
                <w:bCs/>
                <w:color w:val="C8005D"/>
                <w:spacing w:val="-2"/>
                <w:sz w:val="18"/>
                <w:szCs w:val="18"/>
              </w:rPr>
              <w:t>:</w:t>
            </w:r>
          </w:p>
        </w:tc>
        <w:tc>
          <w:tcPr>
            <w:tcW w:w="5276" w:type="dxa"/>
          </w:tcPr>
          <w:p w14:paraId="36593684" w14:textId="77777777" w:rsidR="006B27A7" w:rsidRDefault="006B27A7" w:rsidP="00277E73">
            <w:pPr>
              <w:pStyle w:val="TableParagraph"/>
              <w:kinsoku w:val="0"/>
              <w:overflowPunct w:val="0"/>
              <w:spacing w:before="2"/>
              <w:rPr>
                <w:rFonts w:ascii="Times New Roman" w:hAnsi="Times New Roman" w:cs="Times New Roman"/>
                <w:sz w:val="19"/>
                <w:szCs w:val="19"/>
              </w:rPr>
            </w:pPr>
          </w:p>
          <w:p w14:paraId="178D32FB" w14:textId="24355506" w:rsidR="006B27A7" w:rsidRDefault="006B27A7" w:rsidP="00277E73">
            <w:pPr>
              <w:pStyle w:val="TableParagraph"/>
              <w:kinsoku w:val="0"/>
              <w:overflowPunct w:val="0"/>
              <w:rPr>
                <w:spacing w:val="-2"/>
                <w:sz w:val="18"/>
                <w:szCs w:val="18"/>
              </w:rPr>
            </w:pPr>
            <w:r>
              <w:rPr>
                <w:sz w:val="18"/>
                <w:szCs w:val="18"/>
              </w:rPr>
              <w:t>SBR</w:t>
            </w:r>
            <w:r>
              <w:rPr>
                <w:spacing w:val="-6"/>
                <w:sz w:val="18"/>
                <w:szCs w:val="18"/>
              </w:rPr>
              <w:t xml:space="preserve"> </w:t>
            </w:r>
            <w:r w:rsidR="00947E42">
              <w:rPr>
                <w:spacing w:val="-2"/>
                <w:sz w:val="18"/>
                <w:szCs w:val="18"/>
              </w:rPr>
              <w:t>Tactisch Beraad</w:t>
            </w:r>
          </w:p>
        </w:tc>
      </w:tr>
      <w:tr w:rsidR="006B27A7" w14:paraId="28C03456" w14:textId="77777777" w:rsidTr="000153F3">
        <w:trPr>
          <w:trHeight w:val="486"/>
        </w:trPr>
        <w:tc>
          <w:tcPr>
            <w:tcW w:w="2840" w:type="dxa"/>
          </w:tcPr>
          <w:p w14:paraId="0240C6F6" w14:textId="750C9189" w:rsidR="006B27A7" w:rsidRDefault="006B27A7" w:rsidP="00277E73">
            <w:pPr>
              <w:pStyle w:val="TableParagraph"/>
              <w:kinsoku w:val="0"/>
              <w:overflowPunct w:val="0"/>
              <w:spacing w:before="132"/>
              <w:rPr>
                <w:b/>
                <w:bCs/>
                <w:color w:val="C8005D"/>
                <w:spacing w:val="-4"/>
                <w:sz w:val="18"/>
                <w:szCs w:val="18"/>
              </w:rPr>
            </w:pPr>
            <w:r>
              <w:rPr>
                <w:b/>
                <w:bCs/>
                <w:color w:val="C8005D"/>
                <w:sz w:val="18"/>
                <w:szCs w:val="18"/>
              </w:rPr>
              <w:t>Vergaderdatum</w:t>
            </w:r>
            <w:r>
              <w:rPr>
                <w:b/>
                <w:bCs/>
                <w:color w:val="C8005D"/>
                <w:spacing w:val="-4"/>
                <w:sz w:val="18"/>
                <w:szCs w:val="18"/>
              </w:rPr>
              <w:t>:</w:t>
            </w:r>
          </w:p>
        </w:tc>
        <w:tc>
          <w:tcPr>
            <w:tcW w:w="5276" w:type="dxa"/>
          </w:tcPr>
          <w:p w14:paraId="0A1D7FE5" w14:textId="3F934472" w:rsidR="006B27A7" w:rsidRDefault="00177DA4" w:rsidP="00277E73">
            <w:pPr>
              <w:pStyle w:val="TableParagraph"/>
              <w:kinsoku w:val="0"/>
              <w:overflowPunct w:val="0"/>
              <w:spacing w:before="132"/>
              <w:rPr>
                <w:spacing w:val="-5"/>
                <w:sz w:val="18"/>
                <w:szCs w:val="18"/>
              </w:rPr>
            </w:pPr>
            <w:r>
              <w:rPr>
                <w:sz w:val="18"/>
                <w:szCs w:val="18"/>
              </w:rPr>
              <w:t>25 november</w:t>
            </w:r>
            <w:r w:rsidR="006300F3">
              <w:rPr>
                <w:sz w:val="18"/>
                <w:szCs w:val="18"/>
              </w:rPr>
              <w:t xml:space="preserve"> </w:t>
            </w:r>
            <w:r w:rsidR="00C75EBF">
              <w:rPr>
                <w:sz w:val="18"/>
                <w:szCs w:val="18"/>
              </w:rPr>
              <w:t>2025</w:t>
            </w:r>
          </w:p>
        </w:tc>
      </w:tr>
      <w:tr w:rsidR="00235432" w:rsidRPr="00947E42" w14:paraId="510266A6" w14:textId="77777777" w:rsidTr="000153F3">
        <w:trPr>
          <w:trHeight w:val="352"/>
        </w:trPr>
        <w:tc>
          <w:tcPr>
            <w:tcW w:w="2840" w:type="dxa"/>
          </w:tcPr>
          <w:p w14:paraId="1E6DD426" w14:textId="0A9050C2" w:rsidR="00235432" w:rsidRDefault="00235432" w:rsidP="00277E73">
            <w:pPr>
              <w:pStyle w:val="TableParagraph"/>
              <w:kinsoku w:val="0"/>
              <w:overflowPunct w:val="0"/>
              <w:spacing w:before="130"/>
              <w:rPr>
                <w:b/>
                <w:bCs/>
                <w:color w:val="C8005D"/>
                <w:spacing w:val="-2"/>
                <w:sz w:val="18"/>
                <w:szCs w:val="18"/>
              </w:rPr>
            </w:pPr>
            <w:r>
              <w:rPr>
                <w:b/>
                <w:bCs/>
                <w:color w:val="C8005D"/>
                <w:spacing w:val="-2"/>
                <w:sz w:val="18"/>
                <w:szCs w:val="18"/>
              </w:rPr>
              <w:t>Deelnemers:</w:t>
            </w:r>
          </w:p>
        </w:tc>
        <w:tc>
          <w:tcPr>
            <w:tcW w:w="5276" w:type="dxa"/>
          </w:tcPr>
          <w:p w14:paraId="767065E8" w14:textId="557D2280" w:rsidR="00235432" w:rsidRDefault="00235432" w:rsidP="00277E73">
            <w:pPr>
              <w:pStyle w:val="TableParagraph"/>
              <w:kinsoku w:val="0"/>
              <w:overflowPunct w:val="0"/>
              <w:spacing w:before="130"/>
              <w:rPr>
                <w:spacing w:val="-2"/>
                <w:sz w:val="18"/>
                <w:szCs w:val="18"/>
              </w:rPr>
            </w:pPr>
            <w:r>
              <w:rPr>
                <w:spacing w:val="-2"/>
                <w:sz w:val="18"/>
                <w:szCs w:val="18"/>
              </w:rPr>
              <w:t>De vertegenwoordig</w:t>
            </w:r>
            <w:r w:rsidR="00FE2196">
              <w:rPr>
                <w:spacing w:val="-2"/>
                <w:sz w:val="18"/>
                <w:szCs w:val="18"/>
              </w:rPr>
              <w:t>ing</w:t>
            </w:r>
            <w:r>
              <w:rPr>
                <w:spacing w:val="-2"/>
                <w:sz w:val="18"/>
                <w:szCs w:val="18"/>
              </w:rPr>
              <w:t xml:space="preserve"> van </w:t>
            </w:r>
            <w:r w:rsidR="00FE2196">
              <w:rPr>
                <w:spacing w:val="-2"/>
                <w:sz w:val="18"/>
                <w:szCs w:val="18"/>
              </w:rPr>
              <w:t>SBR Nexus, Belastingdienst, NBA, DUO, SBR Wonen, BZK, Taakgroep Uitwisseling, Taakgroep RGS en Logius</w:t>
            </w:r>
          </w:p>
        </w:tc>
      </w:tr>
      <w:tr w:rsidR="0085131E" w:rsidRPr="0085131E" w14:paraId="54E6176D" w14:textId="77777777" w:rsidTr="000153F3">
        <w:trPr>
          <w:trHeight w:val="352"/>
        </w:trPr>
        <w:tc>
          <w:tcPr>
            <w:tcW w:w="2840" w:type="dxa"/>
          </w:tcPr>
          <w:p w14:paraId="70A47DEE" w14:textId="15FFD45B" w:rsidR="006B27A7" w:rsidRDefault="00235432" w:rsidP="00277E73">
            <w:pPr>
              <w:pStyle w:val="TableParagraph"/>
              <w:kinsoku w:val="0"/>
              <w:overflowPunct w:val="0"/>
              <w:spacing w:before="130"/>
              <w:rPr>
                <w:b/>
                <w:bCs/>
                <w:color w:val="C8005D"/>
                <w:spacing w:val="-2"/>
                <w:sz w:val="18"/>
                <w:szCs w:val="18"/>
              </w:rPr>
            </w:pPr>
            <w:r>
              <w:rPr>
                <w:b/>
                <w:bCs/>
                <w:color w:val="C8005D"/>
                <w:spacing w:val="-2"/>
                <w:sz w:val="18"/>
                <w:szCs w:val="18"/>
              </w:rPr>
              <w:t>Afwezig</w:t>
            </w:r>
            <w:r w:rsidR="006B27A7">
              <w:rPr>
                <w:b/>
                <w:bCs/>
                <w:color w:val="C8005D"/>
                <w:spacing w:val="-2"/>
                <w:sz w:val="18"/>
                <w:szCs w:val="18"/>
              </w:rPr>
              <w:t>:</w:t>
            </w:r>
          </w:p>
        </w:tc>
        <w:tc>
          <w:tcPr>
            <w:tcW w:w="5276" w:type="dxa"/>
          </w:tcPr>
          <w:p w14:paraId="717FF4FA" w14:textId="6BE5B631" w:rsidR="00082972" w:rsidRPr="0085131E" w:rsidRDefault="00235432" w:rsidP="00277E73">
            <w:pPr>
              <w:pStyle w:val="TableParagraph"/>
              <w:kinsoku w:val="0"/>
              <w:overflowPunct w:val="0"/>
              <w:spacing w:before="130"/>
              <w:rPr>
                <w:color w:val="FF0000"/>
                <w:spacing w:val="-2"/>
                <w:sz w:val="18"/>
                <w:szCs w:val="18"/>
              </w:rPr>
            </w:pPr>
            <w:r w:rsidRPr="0085131E">
              <w:rPr>
                <w:color w:val="FF0000"/>
                <w:spacing w:val="-2"/>
                <w:sz w:val="18"/>
                <w:szCs w:val="18"/>
              </w:rPr>
              <w:t>Taakgroep Elektronische Handtekeningen, Taakgroep XBRL</w:t>
            </w:r>
          </w:p>
        </w:tc>
      </w:tr>
    </w:tbl>
    <w:p w14:paraId="12E11AE5" w14:textId="77777777" w:rsidR="00FE4B8F" w:rsidRDefault="00FE4B8F" w:rsidP="00277E73">
      <w:pPr>
        <w:pStyle w:val="Plattetekst"/>
        <w:kinsoku w:val="0"/>
        <w:overflowPunct w:val="0"/>
        <w:rPr>
          <w:rFonts w:ascii="Times New Roman" w:hAnsi="Times New Roman" w:cs="Times New Roman"/>
          <w:sz w:val="20"/>
          <w:szCs w:val="20"/>
        </w:rPr>
      </w:pPr>
    </w:p>
    <w:p w14:paraId="3DF3B72A" w14:textId="047EE342" w:rsidR="006B27A7" w:rsidRDefault="009315D3" w:rsidP="00277E73">
      <w:pPr>
        <w:pStyle w:val="Plattetekst"/>
        <w:kinsoku w:val="0"/>
        <w:overflowPunct w:val="0"/>
        <w:rPr>
          <w:rFonts w:ascii="Times New Roman" w:hAnsi="Times New Roman" w:cs="Times New Roman"/>
          <w:sz w:val="20"/>
          <w:szCs w:val="20"/>
        </w:rPr>
      </w:pPr>
      <w:r>
        <w:rPr>
          <w:noProof/>
        </w:rPr>
        <mc:AlternateContent>
          <mc:Choice Requires="wpg">
            <w:drawing>
              <wp:anchor distT="0" distB="0" distL="114300" distR="114300" simplePos="0" relativeHeight="251658240" behindDoc="0" locked="0" layoutInCell="0" allowOverlap="1" wp14:anchorId="3CBE547D" wp14:editId="57D2A11A">
                <wp:simplePos x="0" y="0"/>
                <wp:positionH relativeFrom="page">
                  <wp:posOffset>476885</wp:posOffset>
                </wp:positionH>
                <wp:positionV relativeFrom="page">
                  <wp:posOffset>3945144</wp:posOffset>
                </wp:positionV>
                <wp:extent cx="6300470" cy="127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2700"/>
                          <a:chOff x="991" y="7778"/>
                          <a:chExt cx="9922" cy="20"/>
                        </a:xfrm>
                      </wpg:grpSpPr>
                      <wps:wsp>
                        <wps:cNvPr id="6" name="Freeform 6"/>
                        <wps:cNvSpPr>
                          <a:spLocks/>
                        </wps:cNvSpPr>
                        <wps:spPr bwMode="auto">
                          <a:xfrm>
                            <a:off x="991" y="7778"/>
                            <a:ext cx="9922" cy="20"/>
                          </a:xfrm>
                          <a:custGeom>
                            <a:avLst/>
                            <a:gdLst>
                              <a:gd name="T0" fmla="*/ 2755 w 9922"/>
                              <a:gd name="T1" fmla="*/ 0 h 20"/>
                              <a:gd name="T2" fmla="*/ 0 w 9922"/>
                              <a:gd name="T3" fmla="*/ 0 h 20"/>
                              <a:gd name="T4" fmla="*/ 0 w 9922"/>
                              <a:gd name="T5" fmla="*/ 19 h 20"/>
                              <a:gd name="T6" fmla="*/ 2755 w 9922"/>
                              <a:gd name="T7" fmla="*/ 19 h 20"/>
                              <a:gd name="T8" fmla="*/ 2755 w 9922"/>
                              <a:gd name="T9" fmla="*/ 0 h 20"/>
                            </a:gdLst>
                            <a:ahLst/>
                            <a:cxnLst>
                              <a:cxn ang="0">
                                <a:pos x="T0" y="T1"/>
                              </a:cxn>
                              <a:cxn ang="0">
                                <a:pos x="T2" y="T3"/>
                              </a:cxn>
                              <a:cxn ang="0">
                                <a:pos x="T4" y="T5"/>
                              </a:cxn>
                              <a:cxn ang="0">
                                <a:pos x="T6" y="T7"/>
                              </a:cxn>
                              <a:cxn ang="0">
                                <a:pos x="T8" y="T9"/>
                              </a:cxn>
                            </a:cxnLst>
                            <a:rect l="0" t="0" r="r" b="b"/>
                            <a:pathLst>
                              <a:path w="9922" h="20">
                                <a:moveTo>
                                  <a:pt x="2755" y="0"/>
                                </a:moveTo>
                                <a:lnTo>
                                  <a:pt x="0" y="0"/>
                                </a:lnTo>
                                <a:lnTo>
                                  <a:pt x="0" y="19"/>
                                </a:lnTo>
                                <a:lnTo>
                                  <a:pt x="2755" y="19"/>
                                </a:lnTo>
                                <a:lnTo>
                                  <a:pt x="2755" y="0"/>
                                </a:lnTo>
                                <a:close/>
                              </a:path>
                            </a:pathLst>
                          </a:custGeom>
                          <a:solidFill>
                            <a:srgbClr val="007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991" y="7778"/>
                            <a:ext cx="9922" cy="20"/>
                          </a:xfrm>
                          <a:custGeom>
                            <a:avLst/>
                            <a:gdLst>
                              <a:gd name="T0" fmla="*/ 9921 w 9922"/>
                              <a:gd name="T1" fmla="*/ 0 h 20"/>
                              <a:gd name="T2" fmla="*/ 2774 w 9922"/>
                              <a:gd name="T3" fmla="*/ 0 h 20"/>
                              <a:gd name="T4" fmla="*/ 2755 w 9922"/>
                              <a:gd name="T5" fmla="*/ 0 h 20"/>
                              <a:gd name="T6" fmla="*/ 2755 w 9922"/>
                              <a:gd name="T7" fmla="*/ 19 h 20"/>
                              <a:gd name="T8" fmla="*/ 2774 w 9922"/>
                              <a:gd name="T9" fmla="*/ 19 h 20"/>
                              <a:gd name="T10" fmla="*/ 9921 w 9922"/>
                              <a:gd name="T11" fmla="*/ 19 h 20"/>
                              <a:gd name="T12" fmla="*/ 9921 w 9922"/>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9922" h="20">
                                <a:moveTo>
                                  <a:pt x="9921" y="0"/>
                                </a:moveTo>
                                <a:lnTo>
                                  <a:pt x="2774" y="0"/>
                                </a:lnTo>
                                <a:lnTo>
                                  <a:pt x="2755" y="0"/>
                                </a:lnTo>
                                <a:lnTo>
                                  <a:pt x="2755" y="19"/>
                                </a:lnTo>
                                <a:lnTo>
                                  <a:pt x="2774" y="19"/>
                                </a:lnTo>
                                <a:lnTo>
                                  <a:pt x="9921" y="19"/>
                                </a:lnTo>
                                <a:lnTo>
                                  <a:pt x="9921" y="0"/>
                                </a:lnTo>
                                <a:close/>
                              </a:path>
                            </a:pathLst>
                          </a:custGeom>
                          <a:solidFill>
                            <a:srgbClr val="007A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42DBA" id="Group 5" o:spid="_x0000_s1026" style="position:absolute;margin-left:37.55pt;margin-top:310.65pt;width:496.1pt;height:1pt;z-index:251658240;mso-position-horizontal-relative:page;mso-position-vertical-relative:page" coordorigin="991,7778" coordsize="9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" o:allowincell="f">
                <v:shape id="Freeform 6" o:spid="_x0000_s1027" style="position:absolute;left:991;top:7778;width:9922;height:20;visibility:visible;mso-wrap-style:square;v-text-anchor:top" coordsize="99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" path="m2755,l,,,19r2755,l2755,xe" fillcolor="#007ac6" stroked="f">
                  <v:path arrowok="t" o:connecttype="custom" o:connectlocs="2755,0;0,0;0,19;2755,19;2755,0" o:connectangles="0,0,0,0,0"/>
                </v:shape>
                <v:shape id="Freeform 7" o:spid="_x0000_s1028" style="position:absolute;left:991;top:7778;width:9922;height:20;visibility:visible;mso-wrap-style:square;v-text-anchor:top" coordsize="99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" path="m9921,l2774,r-19,l2755,19r19,l9921,19r,-19xe" fillcolor="#007ac6" stroked="f">
                  <v:path arrowok="t" o:connecttype="custom" o:connectlocs="9921,0;2774,0;2755,0;2755,19;2774,19;9921,19;9921,0" o:connectangles="0,0,0,0,0,0,0"/>
                </v:shape>
                <w10:wrap anchorx="page" anchory="page"/>
              </v:group>
            </w:pict>
          </mc:Fallback>
        </mc:AlternateContent>
      </w:r>
    </w:p>
    <w:tbl>
      <w:tblPr>
        <w:tblW w:w="10065" w:type="dxa"/>
        <w:tblInd w:w="-289" w:type="dxa"/>
        <w:tblLayout w:type="fixed"/>
        <w:tblCellMar>
          <w:left w:w="0" w:type="dxa"/>
          <w:right w:w="0" w:type="dxa"/>
        </w:tblCellMar>
        <w:tblLook w:val="0000" w:firstRow="0" w:lastRow="0" w:firstColumn="0" w:lastColumn="0" w:noHBand="0" w:noVBand="0"/>
      </w:tblPr>
      <w:tblGrid>
        <w:gridCol w:w="284"/>
        <w:gridCol w:w="9781"/>
      </w:tblGrid>
      <w:tr w:rsidR="00235432" w14:paraId="6654A25C" w14:textId="77777777" w:rsidTr="000153F3">
        <w:trPr>
          <w:trHeight w:val="254"/>
        </w:trPr>
        <w:tc>
          <w:tcPr>
            <w:tcW w:w="284" w:type="dxa"/>
          </w:tcPr>
          <w:p w14:paraId="1C182214" w14:textId="77777777" w:rsidR="00235432" w:rsidRDefault="00235432" w:rsidP="00277E73">
            <w:pPr>
              <w:pStyle w:val="TableParagraph"/>
              <w:kinsoku w:val="0"/>
              <w:overflowPunct w:val="0"/>
              <w:spacing w:before="21"/>
              <w:ind w:left="50"/>
              <w:rPr>
                <w:sz w:val="18"/>
                <w:szCs w:val="18"/>
              </w:rPr>
            </w:pPr>
            <w:r>
              <w:rPr>
                <w:sz w:val="18"/>
                <w:szCs w:val="18"/>
              </w:rPr>
              <w:t>1.</w:t>
            </w:r>
          </w:p>
        </w:tc>
        <w:tc>
          <w:tcPr>
            <w:tcW w:w="9781" w:type="dxa"/>
          </w:tcPr>
          <w:p w14:paraId="41351E91" w14:textId="70D077D1" w:rsidR="00235432" w:rsidRDefault="00235432" w:rsidP="00277E73">
            <w:pPr>
              <w:pStyle w:val="TableParagraph"/>
              <w:kinsoku w:val="0"/>
              <w:overflowPunct w:val="0"/>
              <w:spacing w:before="21"/>
              <w:ind w:right="697"/>
              <w:rPr>
                <w:b/>
                <w:bCs/>
                <w:sz w:val="18"/>
                <w:szCs w:val="18"/>
              </w:rPr>
            </w:pPr>
            <w:r w:rsidRPr="0020043B">
              <w:rPr>
                <w:b/>
                <w:bCs/>
                <w:sz w:val="18"/>
                <w:szCs w:val="18"/>
              </w:rPr>
              <w:t>Opening en vaststelling agenda (Bijlage 1)</w:t>
            </w:r>
          </w:p>
          <w:p w14:paraId="59F3FF30" w14:textId="1F405DE1" w:rsidR="0085131E" w:rsidRDefault="0085131E" w:rsidP="00277E73">
            <w:pPr>
              <w:pStyle w:val="TableParagraph"/>
              <w:numPr>
                <w:ilvl w:val="0"/>
                <w:numId w:val="11"/>
              </w:numPr>
              <w:kinsoku w:val="0"/>
              <w:overflowPunct w:val="0"/>
              <w:spacing w:before="21"/>
              <w:ind w:right="697"/>
              <w:rPr>
                <w:sz w:val="18"/>
                <w:szCs w:val="18"/>
              </w:rPr>
            </w:pPr>
            <w:r w:rsidRPr="0085131E">
              <w:rPr>
                <w:sz w:val="18"/>
                <w:szCs w:val="18"/>
              </w:rPr>
              <w:t>De voorzitter van het Tactisch Beraad opent de vergadering.</w:t>
            </w:r>
          </w:p>
          <w:p w14:paraId="4C13BC00" w14:textId="77777777" w:rsidR="0085131E" w:rsidRDefault="0085131E" w:rsidP="00277E73">
            <w:pPr>
              <w:pStyle w:val="TableParagraph"/>
              <w:numPr>
                <w:ilvl w:val="0"/>
                <w:numId w:val="11"/>
              </w:numPr>
              <w:kinsoku w:val="0"/>
              <w:overflowPunct w:val="0"/>
              <w:spacing w:before="21"/>
              <w:ind w:right="697"/>
              <w:rPr>
                <w:sz w:val="18"/>
                <w:szCs w:val="18"/>
              </w:rPr>
            </w:pPr>
            <w:r w:rsidRPr="0085131E">
              <w:rPr>
                <w:sz w:val="18"/>
                <w:szCs w:val="18"/>
              </w:rPr>
              <w:t>De agenda wordt vastgesteld; er zijn geen verdere opmerkingen.</w:t>
            </w:r>
          </w:p>
          <w:p w14:paraId="66C04D24" w14:textId="77777777" w:rsidR="0085131E" w:rsidRDefault="0085131E" w:rsidP="00277E73">
            <w:pPr>
              <w:pStyle w:val="TableParagraph"/>
              <w:numPr>
                <w:ilvl w:val="0"/>
                <w:numId w:val="11"/>
              </w:numPr>
              <w:kinsoku w:val="0"/>
              <w:overflowPunct w:val="0"/>
              <w:spacing w:before="21"/>
              <w:ind w:right="697"/>
              <w:rPr>
                <w:sz w:val="18"/>
                <w:szCs w:val="18"/>
              </w:rPr>
            </w:pPr>
            <w:r w:rsidRPr="0085131E">
              <w:rPr>
                <w:sz w:val="18"/>
                <w:szCs w:val="18"/>
              </w:rPr>
              <w:t>De afwezigen zijn in rood gemarkeerd.</w:t>
            </w:r>
          </w:p>
          <w:p w14:paraId="0B6AAA84" w14:textId="2C201B33" w:rsidR="00235432" w:rsidRPr="0085131E" w:rsidRDefault="00235432" w:rsidP="00277E73">
            <w:pPr>
              <w:pStyle w:val="TableParagraph"/>
              <w:numPr>
                <w:ilvl w:val="0"/>
                <w:numId w:val="11"/>
              </w:numPr>
              <w:kinsoku w:val="0"/>
              <w:overflowPunct w:val="0"/>
              <w:spacing w:before="21"/>
              <w:ind w:right="697"/>
              <w:rPr>
                <w:sz w:val="18"/>
                <w:szCs w:val="18"/>
              </w:rPr>
            </w:pPr>
            <w:r w:rsidRPr="0085131E">
              <w:rPr>
                <w:sz w:val="18"/>
                <w:szCs w:val="18"/>
              </w:rPr>
              <w:t xml:space="preserve">SBR Wonen heeft een nieuwe vertegenwoordiger in het Tactisch Beraad. De deelnemers houden een korte voorstelronde. </w:t>
            </w:r>
          </w:p>
          <w:p w14:paraId="05666365" w14:textId="2982272C" w:rsidR="00235432" w:rsidRPr="0020043B" w:rsidRDefault="00235432" w:rsidP="00277E73">
            <w:pPr>
              <w:pStyle w:val="TableParagraph"/>
              <w:kinsoku w:val="0"/>
              <w:overflowPunct w:val="0"/>
              <w:spacing w:before="21"/>
              <w:ind w:right="697"/>
              <w:rPr>
                <w:b/>
                <w:bCs/>
                <w:sz w:val="18"/>
                <w:szCs w:val="18"/>
              </w:rPr>
            </w:pPr>
          </w:p>
        </w:tc>
      </w:tr>
      <w:tr w:rsidR="00235432" w14:paraId="71660DF0" w14:textId="77777777" w:rsidTr="000153F3">
        <w:trPr>
          <w:trHeight w:val="780"/>
        </w:trPr>
        <w:tc>
          <w:tcPr>
            <w:tcW w:w="284" w:type="dxa"/>
          </w:tcPr>
          <w:p w14:paraId="57E5910A" w14:textId="77777777" w:rsidR="00235432" w:rsidRDefault="00235432" w:rsidP="00277E73">
            <w:pPr>
              <w:pStyle w:val="TableParagraph"/>
              <w:kinsoku w:val="0"/>
              <w:overflowPunct w:val="0"/>
              <w:spacing w:before="21"/>
              <w:ind w:left="50"/>
              <w:rPr>
                <w:sz w:val="18"/>
                <w:szCs w:val="18"/>
              </w:rPr>
            </w:pPr>
            <w:r>
              <w:rPr>
                <w:sz w:val="18"/>
                <w:szCs w:val="18"/>
              </w:rPr>
              <w:t>2.</w:t>
            </w:r>
          </w:p>
          <w:p w14:paraId="1CFA22DF" w14:textId="77777777" w:rsidR="00235432" w:rsidRPr="00767652" w:rsidRDefault="00235432" w:rsidP="00277E73"/>
        </w:tc>
        <w:tc>
          <w:tcPr>
            <w:tcW w:w="9781" w:type="dxa"/>
          </w:tcPr>
          <w:p w14:paraId="3D30360D" w14:textId="77777777" w:rsidR="00235432" w:rsidRDefault="00235432" w:rsidP="00277E73">
            <w:pPr>
              <w:pStyle w:val="TableParagraph"/>
              <w:kinsoku w:val="0"/>
              <w:overflowPunct w:val="0"/>
              <w:spacing w:before="21"/>
              <w:ind w:right="697"/>
              <w:rPr>
                <w:b/>
                <w:bCs/>
                <w:sz w:val="18"/>
                <w:szCs w:val="18"/>
              </w:rPr>
            </w:pPr>
            <w:r>
              <w:rPr>
                <w:b/>
                <w:bCs/>
                <w:sz w:val="18"/>
                <w:szCs w:val="18"/>
              </w:rPr>
              <w:t>Algemene mededelingen</w:t>
            </w:r>
          </w:p>
          <w:p w14:paraId="6F836D9B" w14:textId="1CFC89C9" w:rsidR="00235432" w:rsidRPr="00235432" w:rsidRDefault="00235432" w:rsidP="00277E73">
            <w:pPr>
              <w:pStyle w:val="TableParagraph"/>
              <w:numPr>
                <w:ilvl w:val="0"/>
                <w:numId w:val="5"/>
              </w:numPr>
              <w:kinsoku w:val="0"/>
              <w:overflowPunct w:val="0"/>
              <w:spacing w:before="21"/>
              <w:ind w:right="697"/>
              <w:rPr>
                <w:b/>
                <w:bCs/>
                <w:sz w:val="18"/>
                <w:szCs w:val="18"/>
                <w:u w:val="single"/>
              </w:rPr>
            </w:pPr>
            <w:r w:rsidRPr="00235432">
              <w:rPr>
                <w:sz w:val="18"/>
                <w:szCs w:val="18"/>
                <w:u w:val="single"/>
              </w:rPr>
              <w:t>SBR BOMOS assessment</w:t>
            </w:r>
          </w:p>
          <w:p w14:paraId="729189BA" w14:textId="60CFD1B4" w:rsidR="00235432" w:rsidRPr="007D0DF4" w:rsidRDefault="00235432" w:rsidP="00277E73">
            <w:pPr>
              <w:pStyle w:val="TableParagraph"/>
              <w:kinsoku w:val="0"/>
              <w:overflowPunct w:val="0"/>
              <w:spacing w:before="21"/>
              <w:ind w:left="930" w:right="697"/>
              <w:rPr>
                <w:sz w:val="18"/>
                <w:szCs w:val="18"/>
              </w:rPr>
            </w:pPr>
            <w:r w:rsidRPr="007D0DF4">
              <w:rPr>
                <w:sz w:val="18"/>
                <w:szCs w:val="18"/>
              </w:rPr>
              <w:t>In het voorgaande Tactisch Beraad is het BOMOS assessment ter sprake gekomen en vervolgens is deze verstuurd. Helaas was de respons erg laag, dus vanuit de vertegenwoordig</w:t>
            </w:r>
            <w:r w:rsidR="00F94004">
              <w:rPr>
                <w:sz w:val="18"/>
                <w:szCs w:val="18"/>
              </w:rPr>
              <w:t>er</w:t>
            </w:r>
            <w:r w:rsidRPr="007D0DF4">
              <w:rPr>
                <w:sz w:val="18"/>
                <w:szCs w:val="18"/>
              </w:rPr>
              <w:t xml:space="preserve"> van Logius de oproep om hier nog eens naar te kijken.</w:t>
            </w:r>
            <w:r>
              <w:rPr>
                <w:sz w:val="18"/>
                <w:szCs w:val="18"/>
              </w:rPr>
              <w:t xml:space="preserve"> </w:t>
            </w:r>
          </w:p>
          <w:p w14:paraId="487778DF" w14:textId="77777777" w:rsidR="00235432" w:rsidRPr="00775AF9" w:rsidRDefault="00235432" w:rsidP="00277E73">
            <w:pPr>
              <w:pStyle w:val="TableParagraph"/>
              <w:kinsoku w:val="0"/>
              <w:overflowPunct w:val="0"/>
              <w:spacing w:before="21"/>
              <w:ind w:left="930" w:right="697"/>
              <w:rPr>
                <w:sz w:val="18"/>
                <w:szCs w:val="18"/>
              </w:rPr>
            </w:pPr>
          </w:p>
          <w:p w14:paraId="6E7B0AA6" w14:textId="77777777" w:rsidR="00235432" w:rsidRPr="00235432" w:rsidRDefault="00235432" w:rsidP="00277E73">
            <w:pPr>
              <w:pStyle w:val="TableParagraph"/>
              <w:numPr>
                <w:ilvl w:val="0"/>
                <w:numId w:val="5"/>
              </w:numPr>
              <w:kinsoku w:val="0"/>
              <w:overflowPunct w:val="0"/>
              <w:spacing w:before="21"/>
              <w:ind w:right="697"/>
              <w:rPr>
                <w:rFonts w:asciiTheme="minorHAnsi" w:hAnsiTheme="minorHAnsi" w:cstheme="minorHAnsi"/>
                <w:sz w:val="18"/>
                <w:szCs w:val="18"/>
                <w:u w:val="single"/>
                <w:lang w:val="en-US"/>
              </w:rPr>
            </w:pPr>
            <w:proofErr w:type="spellStart"/>
            <w:r w:rsidRPr="00235432">
              <w:rPr>
                <w:sz w:val="18"/>
                <w:szCs w:val="18"/>
                <w:u w:val="single"/>
              </w:rPr>
              <w:t>Trusted</w:t>
            </w:r>
            <w:proofErr w:type="spellEnd"/>
            <w:r w:rsidRPr="00235432">
              <w:rPr>
                <w:sz w:val="18"/>
                <w:szCs w:val="18"/>
                <w:u w:val="single"/>
              </w:rPr>
              <w:t xml:space="preserve"> Information Partners (Bijlage 2-B)</w:t>
            </w:r>
          </w:p>
          <w:p w14:paraId="0A68E366" w14:textId="62745B1F" w:rsidR="00235432" w:rsidRDefault="00235432" w:rsidP="00277E73">
            <w:pPr>
              <w:pStyle w:val="TableParagraph"/>
              <w:kinsoku w:val="0"/>
              <w:overflowPunct w:val="0"/>
              <w:spacing w:before="21"/>
              <w:ind w:left="930" w:right="697"/>
              <w:rPr>
                <w:color w:val="4472C4" w:themeColor="accent1"/>
                <w:sz w:val="18"/>
                <w:szCs w:val="18"/>
              </w:rPr>
            </w:pPr>
            <w:r w:rsidRPr="007D0DF4">
              <w:rPr>
                <w:sz w:val="18"/>
                <w:szCs w:val="18"/>
              </w:rPr>
              <w:t xml:space="preserve">Buiten de voortgangsrapportage om is er belangrijke nagekomen informatie, namelijk de publicatie van het voorstel van de verordening </w:t>
            </w:r>
            <w:proofErr w:type="spellStart"/>
            <w:r w:rsidRPr="007D0DF4">
              <w:rPr>
                <w:sz w:val="18"/>
                <w:szCs w:val="18"/>
              </w:rPr>
              <w:t>businesswallets</w:t>
            </w:r>
            <w:proofErr w:type="spellEnd"/>
            <w:r w:rsidRPr="007D0DF4">
              <w:rPr>
                <w:sz w:val="18"/>
                <w:szCs w:val="18"/>
              </w:rPr>
              <w:t>. Dit kan grote gevolgen hebben in de uitwisseling tussen bedrijven en overheden de komende aantal jaren. De vertegenwoordig</w:t>
            </w:r>
            <w:r w:rsidR="00FE4B8F">
              <w:rPr>
                <w:sz w:val="18"/>
                <w:szCs w:val="18"/>
              </w:rPr>
              <w:t>er van de Belastingdienst</w:t>
            </w:r>
            <w:r w:rsidRPr="007D0DF4">
              <w:rPr>
                <w:sz w:val="18"/>
                <w:szCs w:val="18"/>
              </w:rPr>
              <w:t xml:space="preserve"> raad</w:t>
            </w:r>
            <w:r w:rsidR="00FE4B8F">
              <w:rPr>
                <w:sz w:val="18"/>
                <w:szCs w:val="18"/>
              </w:rPr>
              <w:t>t</w:t>
            </w:r>
            <w:r w:rsidRPr="007D0DF4">
              <w:rPr>
                <w:sz w:val="18"/>
                <w:szCs w:val="18"/>
              </w:rPr>
              <w:t xml:space="preserve"> de deelnemers</w:t>
            </w:r>
            <w:r w:rsidR="00FE4B8F">
              <w:rPr>
                <w:sz w:val="18"/>
                <w:szCs w:val="18"/>
              </w:rPr>
              <w:t xml:space="preserve">, </w:t>
            </w:r>
            <w:r w:rsidRPr="007D0DF4">
              <w:rPr>
                <w:sz w:val="18"/>
                <w:szCs w:val="18"/>
              </w:rPr>
              <w:t>die actief zijn in dit domein</w:t>
            </w:r>
            <w:r w:rsidR="00FE4B8F">
              <w:rPr>
                <w:sz w:val="18"/>
                <w:szCs w:val="18"/>
              </w:rPr>
              <w:t>,</w:t>
            </w:r>
            <w:r w:rsidRPr="007D0DF4">
              <w:rPr>
                <w:sz w:val="18"/>
                <w:szCs w:val="18"/>
              </w:rPr>
              <w:t xml:space="preserve"> aan kennis te nemen van dit onderwerp. De standaarden van Uitwisseling en deels voor </w:t>
            </w:r>
            <w:r w:rsidR="00F94004">
              <w:rPr>
                <w:sz w:val="18"/>
                <w:szCs w:val="18"/>
              </w:rPr>
              <w:t>O</w:t>
            </w:r>
            <w:r w:rsidRPr="007D0DF4">
              <w:rPr>
                <w:sz w:val="18"/>
                <w:szCs w:val="18"/>
              </w:rPr>
              <w:t>ndertekening zullen stevig wijzig</w:t>
            </w:r>
            <w:r w:rsidR="00F94004">
              <w:rPr>
                <w:sz w:val="18"/>
                <w:szCs w:val="18"/>
              </w:rPr>
              <w:t>en</w:t>
            </w:r>
            <w:r w:rsidRPr="007D0DF4">
              <w:rPr>
                <w:sz w:val="18"/>
                <w:szCs w:val="18"/>
              </w:rPr>
              <w:t xml:space="preserve"> ten opzichte van wat er momenteel gehanteerd wordt. Het voorstel wordt niet verwacht binnen een jaar aangenomen te worden, maar zodra deze aangenomen wordt, zal er twee jaar ruimte zijn om over te stappen. Dit zou betekenen dat overheden in het bezit moeten zijn van </w:t>
            </w:r>
            <w:proofErr w:type="spellStart"/>
            <w:r w:rsidRPr="007D0DF4">
              <w:rPr>
                <w:sz w:val="18"/>
                <w:szCs w:val="18"/>
              </w:rPr>
              <w:t>businesswallets</w:t>
            </w:r>
            <w:proofErr w:type="spellEnd"/>
            <w:r w:rsidR="00AE2149">
              <w:rPr>
                <w:sz w:val="18"/>
                <w:szCs w:val="18"/>
              </w:rPr>
              <w:t>, en dat bedrijven aan kunnen leveren vanuit hun business wallet</w:t>
            </w:r>
            <w:r w:rsidRPr="007D0DF4">
              <w:rPr>
                <w:sz w:val="18"/>
                <w:szCs w:val="18"/>
              </w:rPr>
              <w:t xml:space="preserve"> in plaats van </w:t>
            </w:r>
            <w:r w:rsidR="00AE2149">
              <w:rPr>
                <w:sz w:val="18"/>
                <w:szCs w:val="18"/>
              </w:rPr>
              <w:t xml:space="preserve">via </w:t>
            </w:r>
            <w:proofErr w:type="spellStart"/>
            <w:r w:rsidRPr="007D0DF4">
              <w:rPr>
                <w:sz w:val="18"/>
                <w:szCs w:val="18"/>
              </w:rPr>
              <w:t>Digipoort</w:t>
            </w:r>
            <w:proofErr w:type="spellEnd"/>
            <w:r w:rsidRPr="007D0DF4">
              <w:rPr>
                <w:sz w:val="18"/>
                <w:szCs w:val="18"/>
              </w:rPr>
              <w:t xml:space="preserve">. Ook in het SBR Afsprakenstelsel moet er gekeken worden naar wanneer dit eventueel geïntegreerd moet worden in het stelsel. Hier volgt de link naar het </w:t>
            </w:r>
            <w:r w:rsidR="00AE2149">
              <w:rPr>
                <w:sz w:val="18"/>
                <w:szCs w:val="18"/>
              </w:rPr>
              <w:t>voorstel</w:t>
            </w:r>
            <w:r w:rsidRPr="007D0DF4">
              <w:rPr>
                <w:sz w:val="18"/>
                <w:szCs w:val="18"/>
              </w:rPr>
              <w:t xml:space="preserve">; </w:t>
            </w:r>
            <w:hyperlink r:id="rId10" w:tgtFrame="_blank" w:history="1">
              <w:r>
                <w:rPr>
                  <w:rStyle w:val="Hyperlink"/>
                  <w:rFonts w:ascii="Arial" w:hAnsi="Arial" w:cs="Arial"/>
                  <w:sz w:val="20"/>
                  <w:szCs w:val="20"/>
                </w:rPr>
                <w:t>https://digital-strategy.ec.europa.eu/en/library/proposal-regulation-establishment-european-business-wallets</w:t>
              </w:r>
            </w:hyperlink>
          </w:p>
          <w:p w14:paraId="14CD1F56" w14:textId="6652BB4E" w:rsidR="00FE4B8F" w:rsidRPr="00FE4B8F" w:rsidRDefault="00FE4B8F" w:rsidP="00277E73">
            <w:pPr>
              <w:pStyle w:val="TableParagraph"/>
              <w:kinsoku w:val="0"/>
              <w:overflowPunct w:val="0"/>
              <w:spacing w:before="21"/>
              <w:ind w:left="930" w:right="697"/>
              <w:rPr>
                <w:color w:val="4472C4" w:themeColor="accent1"/>
                <w:sz w:val="18"/>
                <w:szCs w:val="18"/>
              </w:rPr>
            </w:pPr>
          </w:p>
        </w:tc>
      </w:tr>
      <w:tr w:rsidR="00235432" w14:paraId="24AACC2D" w14:textId="77777777" w:rsidTr="000153F3">
        <w:trPr>
          <w:trHeight w:val="1094"/>
        </w:trPr>
        <w:tc>
          <w:tcPr>
            <w:tcW w:w="284" w:type="dxa"/>
          </w:tcPr>
          <w:p w14:paraId="12DC65A2" w14:textId="77777777" w:rsidR="00235432" w:rsidRPr="004D4D9F" w:rsidRDefault="00235432" w:rsidP="00277E73">
            <w:pPr>
              <w:pStyle w:val="TableParagraph"/>
              <w:kinsoku w:val="0"/>
              <w:overflowPunct w:val="0"/>
              <w:spacing w:before="21"/>
              <w:ind w:left="50"/>
              <w:rPr>
                <w:sz w:val="18"/>
                <w:szCs w:val="18"/>
              </w:rPr>
            </w:pPr>
            <w:r w:rsidRPr="004D4D9F">
              <w:rPr>
                <w:sz w:val="18"/>
                <w:szCs w:val="18"/>
              </w:rPr>
              <w:t>3.</w:t>
            </w:r>
          </w:p>
          <w:p w14:paraId="54B68D65" w14:textId="77777777" w:rsidR="00235432" w:rsidRPr="004D4D9F" w:rsidRDefault="00235432" w:rsidP="00277E73">
            <w:pPr>
              <w:pStyle w:val="TableParagraph"/>
              <w:kinsoku w:val="0"/>
              <w:overflowPunct w:val="0"/>
              <w:spacing w:before="21"/>
              <w:ind w:left="50"/>
              <w:rPr>
                <w:sz w:val="18"/>
                <w:szCs w:val="18"/>
              </w:rPr>
            </w:pPr>
          </w:p>
          <w:p w14:paraId="67770835" w14:textId="7F4CF994" w:rsidR="00235432" w:rsidRPr="004D4D9F" w:rsidRDefault="00235432" w:rsidP="00277E73">
            <w:pPr>
              <w:pStyle w:val="TableParagraph"/>
              <w:kinsoku w:val="0"/>
              <w:overflowPunct w:val="0"/>
              <w:spacing w:before="21"/>
              <w:rPr>
                <w:sz w:val="18"/>
                <w:szCs w:val="18"/>
              </w:rPr>
            </w:pPr>
          </w:p>
        </w:tc>
        <w:tc>
          <w:tcPr>
            <w:tcW w:w="9781" w:type="dxa"/>
          </w:tcPr>
          <w:p w14:paraId="6B05A202" w14:textId="04618846" w:rsidR="00235432" w:rsidRPr="004D4D9F" w:rsidRDefault="00235432" w:rsidP="00277E73">
            <w:pPr>
              <w:pStyle w:val="TableParagraph"/>
              <w:kinsoku w:val="0"/>
              <w:overflowPunct w:val="0"/>
              <w:spacing w:before="21"/>
              <w:ind w:right="697"/>
              <w:rPr>
                <w:b/>
                <w:bCs/>
                <w:sz w:val="18"/>
                <w:szCs w:val="18"/>
              </w:rPr>
            </w:pPr>
            <w:r w:rsidRPr="004D4D9F">
              <w:rPr>
                <w:b/>
                <w:bCs/>
                <w:sz w:val="18"/>
                <w:szCs w:val="18"/>
              </w:rPr>
              <w:t>Besluiten</w:t>
            </w:r>
          </w:p>
          <w:p w14:paraId="4D89D006" w14:textId="7069E5F4" w:rsidR="00235432" w:rsidRPr="00235432" w:rsidRDefault="00235432" w:rsidP="00277E73">
            <w:pPr>
              <w:pStyle w:val="TableParagraph"/>
              <w:numPr>
                <w:ilvl w:val="0"/>
                <w:numId w:val="3"/>
              </w:numPr>
              <w:kinsoku w:val="0"/>
              <w:overflowPunct w:val="0"/>
              <w:spacing w:before="21"/>
              <w:ind w:right="697"/>
              <w:rPr>
                <w:sz w:val="18"/>
                <w:szCs w:val="18"/>
                <w:u w:val="single"/>
              </w:rPr>
            </w:pPr>
            <w:r w:rsidRPr="00235432">
              <w:rPr>
                <w:sz w:val="18"/>
                <w:szCs w:val="18"/>
                <w:u w:val="single"/>
              </w:rPr>
              <w:t>Gevraagde besluiten</w:t>
            </w:r>
          </w:p>
          <w:p w14:paraId="26380B19" w14:textId="72D2F8D6" w:rsidR="00235432" w:rsidRPr="007D0DF4" w:rsidRDefault="00235432" w:rsidP="00277E73">
            <w:pPr>
              <w:pStyle w:val="TableParagraph"/>
              <w:kinsoku w:val="0"/>
              <w:overflowPunct w:val="0"/>
              <w:spacing w:before="21"/>
              <w:ind w:left="927" w:right="697"/>
              <w:rPr>
                <w:sz w:val="18"/>
                <w:szCs w:val="18"/>
              </w:rPr>
            </w:pPr>
            <w:r w:rsidRPr="007D0DF4">
              <w:rPr>
                <w:sz w:val="18"/>
                <w:szCs w:val="18"/>
              </w:rPr>
              <w:t>De voorzitter van het Tactisch Beraad geeft aan dat er geen verzoeken tot besluiten binnengekomen zijn.</w:t>
            </w:r>
          </w:p>
          <w:p w14:paraId="1A041776" w14:textId="77777777" w:rsidR="00235432" w:rsidRPr="00235432" w:rsidRDefault="00235432" w:rsidP="00277E73">
            <w:pPr>
              <w:pStyle w:val="TableParagraph"/>
              <w:numPr>
                <w:ilvl w:val="0"/>
                <w:numId w:val="3"/>
              </w:numPr>
              <w:kinsoku w:val="0"/>
              <w:overflowPunct w:val="0"/>
              <w:spacing w:before="21"/>
              <w:ind w:right="697"/>
              <w:rPr>
                <w:sz w:val="18"/>
                <w:szCs w:val="18"/>
                <w:u w:val="single"/>
              </w:rPr>
            </w:pPr>
            <w:r w:rsidRPr="00235432">
              <w:rPr>
                <w:sz w:val="18"/>
                <w:szCs w:val="18"/>
                <w:u w:val="single"/>
              </w:rPr>
              <w:t>Door Strategisch Beraad genomen besluiten</w:t>
            </w:r>
          </w:p>
          <w:p w14:paraId="26ABDBFE" w14:textId="77777777" w:rsidR="00992AE6" w:rsidRDefault="00235432" w:rsidP="00277E73">
            <w:pPr>
              <w:pStyle w:val="TableParagraph"/>
              <w:kinsoku w:val="0"/>
              <w:overflowPunct w:val="0"/>
              <w:spacing w:before="21"/>
              <w:ind w:left="927" w:right="697"/>
              <w:rPr>
                <w:sz w:val="18"/>
                <w:szCs w:val="18"/>
              </w:rPr>
            </w:pPr>
            <w:r w:rsidRPr="007D0DF4">
              <w:rPr>
                <w:sz w:val="18"/>
                <w:szCs w:val="18"/>
              </w:rPr>
              <w:t>De voorzitter van het Tactisch Beraad geeft aan dat er geen, door het Strategisch Beraad, genomen besluiten zijn.</w:t>
            </w:r>
          </w:p>
          <w:p w14:paraId="5C82D110" w14:textId="699558BB" w:rsidR="00277E73" w:rsidRPr="00554DDB" w:rsidRDefault="00277E73" w:rsidP="00277E73">
            <w:pPr>
              <w:pStyle w:val="TableParagraph"/>
              <w:kinsoku w:val="0"/>
              <w:overflowPunct w:val="0"/>
              <w:spacing w:before="21"/>
              <w:ind w:left="927" w:right="697"/>
              <w:rPr>
                <w:sz w:val="18"/>
                <w:szCs w:val="18"/>
              </w:rPr>
            </w:pPr>
          </w:p>
        </w:tc>
      </w:tr>
      <w:tr w:rsidR="00235432" w14:paraId="18FBD505" w14:textId="77777777" w:rsidTr="000153F3">
        <w:trPr>
          <w:trHeight w:val="519"/>
        </w:trPr>
        <w:tc>
          <w:tcPr>
            <w:tcW w:w="284" w:type="dxa"/>
          </w:tcPr>
          <w:p w14:paraId="6544D014" w14:textId="165E5A22" w:rsidR="00235432" w:rsidRPr="004D4D9F" w:rsidRDefault="00235432" w:rsidP="00277E73">
            <w:pPr>
              <w:pStyle w:val="TableParagraph"/>
              <w:kinsoku w:val="0"/>
              <w:overflowPunct w:val="0"/>
              <w:spacing w:before="21"/>
              <w:ind w:left="50"/>
              <w:rPr>
                <w:sz w:val="18"/>
                <w:szCs w:val="18"/>
              </w:rPr>
            </w:pPr>
            <w:r w:rsidRPr="004D4D9F">
              <w:rPr>
                <w:sz w:val="18"/>
                <w:szCs w:val="18"/>
              </w:rPr>
              <w:t>4.</w:t>
            </w:r>
          </w:p>
        </w:tc>
        <w:tc>
          <w:tcPr>
            <w:tcW w:w="9781" w:type="dxa"/>
          </w:tcPr>
          <w:p w14:paraId="4231DFA1" w14:textId="66F7AD65" w:rsidR="00235432" w:rsidRPr="004D4D9F" w:rsidRDefault="00235432" w:rsidP="00277E73">
            <w:pPr>
              <w:pStyle w:val="TableParagraph"/>
              <w:kinsoku w:val="0"/>
              <w:overflowPunct w:val="0"/>
              <w:spacing w:before="21"/>
              <w:ind w:right="697"/>
              <w:rPr>
                <w:b/>
                <w:bCs/>
                <w:sz w:val="18"/>
                <w:szCs w:val="18"/>
              </w:rPr>
            </w:pPr>
            <w:r w:rsidRPr="004D4D9F">
              <w:rPr>
                <w:b/>
                <w:bCs/>
                <w:sz w:val="18"/>
                <w:szCs w:val="18"/>
              </w:rPr>
              <w:t>Voortgang documenten SBR Afsprakenstelsel</w:t>
            </w:r>
          </w:p>
          <w:p w14:paraId="5DC534F5" w14:textId="03135679" w:rsidR="00235432" w:rsidRPr="00235432" w:rsidRDefault="00235432" w:rsidP="00277E73">
            <w:pPr>
              <w:pStyle w:val="TableParagraph"/>
              <w:numPr>
                <w:ilvl w:val="0"/>
                <w:numId w:val="9"/>
              </w:numPr>
              <w:kinsoku w:val="0"/>
              <w:overflowPunct w:val="0"/>
              <w:spacing w:before="21"/>
              <w:ind w:right="697"/>
              <w:rPr>
                <w:rFonts w:eastAsia="Verdana"/>
                <w:sz w:val="18"/>
                <w:szCs w:val="22"/>
                <w:u w:val="single"/>
                <w:lang w:eastAsia="en-US"/>
              </w:rPr>
            </w:pPr>
            <w:r w:rsidRPr="00235432">
              <w:rPr>
                <w:rFonts w:eastAsia="Verdana"/>
                <w:sz w:val="18"/>
                <w:szCs w:val="22"/>
                <w:u w:val="single"/>
                <w:lang w:eastAsia="en-US"/>
              </w:rPr>
              <w:t xml:space="preserve">De gewijzigde documenten </w:t>
            </w:r>
          </w:p>
          <w:p w14:paraId="75869CA8" w14:textId="7B99DA12" w:rsidR="00235432" w:rsidRDefault="00235432" w:rsidP="00277E73">
            <w:pPr>
              <w:pStyle w:val="TableParagraph"/>
              <w:numPr>
                <w:ilvl w:val="0"/>
                <w:numId w:val="10"/>
              </w:numPr>
              <w:kinsoku w:val="0"/>
              <w:overflowPunct w:val="0"/>
              <w:spacing w:before="21"/>
              <w:ind w:right="697"/>
              <w:rPr>
                <w:rFonts w:eastAsia="Verdana"/>
                <w:sz w:val="18"/>
                <w:szCs w:val="22"/>
                <w:lang w:eastAsia="en-US"/>
              </w:rPr>
            </w:pPr>
            <w:r>
              <w:rPr>
                <w:rFonts w:eastAsia="Verdana"/>
                <w:sz w:val="18"/>
                <w:szCs w:val="22"/>
                <w:lang w:eastAsia="en-US"/>
              </w:rPr>
              <w:t>D</w:t>
            </w:r>
            <w:r w:rsidRPr="00902790">
              <w:rPr>
                <w:rFonts w:eastAsia="Verdana"/>
                <w:sz w:val="18"/>
                <w:szCs w:val="22"/>
                <w:lang w:eastAsia="en-US"/>
              </w:rPr>
              <w:t>eel 1 ‘Kaders van SBR’ (Bijlage 4-</w:t>
            </w:r>
            <w:r>
              <w:rPr>
                <w:rFonts w:eastAsia="Verdana"/>
                <w:sz w:val="18"/>
                <w:szCs w:val="22"/>
                <w:lang w:eastAsia="en-US"/>
              </w:rPr>
              <w:t>A.</w:t>
            </w:r>
            <w:r w:rsidRPr="00902790">
              <w:rPr>
                <w:rFonts w:eastAsia="Verdana"/>
                <w:sz w:val="18"/>
                <w:szCs w:val="22"/>
                <w:lang w:eastAsia="en-US"/>
              </w:rPr>
              <w:t>1)</w:t>
            </w:r>
          </w:p>
          <w:p w14:paraId="0CF067BC" w14:textId="174CC37C" w:rsidR="00235432" w:rsidRPr="00235432" w:rsidRDefault="00235432" w:rsidP="00277E73">
            <w:pPr>
              <w:pStyle w:val="TableParagraph"/>
              <w:numPr>
                <w:ilvl w:val="0"/>
                <w:numId w:val="10"/>
              </w:numPr>
              <w:kinsoku w:val="0"/>
              <w:overflowPunct w:val="0"/>
              <w:spacing w:before="21"/>
              <w:ind w:right="697"/>
              <w:rPr>
                <w:rFonts w:eastAsia="Verdana"/>
                <w:sz w:val="18"/>
                <w:szCs w:val="22"/>
                <w:lang w:eastAsia="en-US"/>
              </w:rPr>
            </w:pPr>
            <w:r>
              <w:rPr>
                <w:rFonts w:eastAsia="Verdana"/>
                <w:sz w:val="18"/>
                <w:szCs w:val="22"/>
                <w:lang w:eastAsia="en-US"/>
              </w:rPr>
              <w:t>D</w:t>
            </w:r>
            <w:r w:rsidRPr="00902790">
              <w:rPr>
                <w:rFonts w:eastAsia="Verdana"/>
                <w:sz w:val="18"/>
                <w:szCs w:val="22"/>
                <w:lang w:eastAsia="en-US"/>
              </w:rPr>
              <w:t xml:space="preserve">eel 2 – </w:t>
            </w:r>
            <w:r>
              <w:rPr>
                <w:rFonts w:eastAsia="Verdana"/>
                <w:sz w:val="18"/>
                <w:szCs w:val="22"/>
                <w:lang w:eastAsia="en-US"/>
              </w:rPr>
              <w:t>‘</w:t>
            </w:r>
            <w:proofErr w:type="spellStart"/>
            <w:r w:rsidRPr="00902790">
              <w:rPr>
                <w:rFonts w:eastAsia="Verdana"/>
                <w:sz w:val="18"/>
                <w:szCs w:val="22"/>
                <w:lang w:eastAsia="en-US"/>
              </w:rPr>
              <w:t>Governance</w:t>
            </w:r>
            <w:proofErr w:type="spellEnd"/>
            <w:r w:rsidRPr="00902790">
              <w:rPr>
                <w:rFonts w:eastAsia="Verdana"/>
                <w:sz w:val="18"/>
                <w:szCs w:val="22"/>
                <w:lang w:eastAsia="en-US"/>
              </w:rPr>
              <w:t>’ (Bijlage 4-</w:t>
            </w:r>
            <w:r>
              <w:rPr>
                <w:rFonts w:eastAsia="Verdana"/>
                <w:sz w:val="18"/>
                <w:szCs w:val="22"/>
                <w:lang w:eastAsia="en-US"/>
              </w:rPr>
              <w:t>A.2</w:t>
            </w:r>
            <w:r w:rsidRPr="00902790">
              <w:rPr>
                <w:rFonts w:eastAsia="Verdana"/>
                <w:sz w:val="18"/>
                <w:szCs w:val="22"/>
                <w:lang w:eastAsia="en-US"/>
              </w:rPr>
              <w:t>)</w:t>
            </w:r>
          </w:p>
          <w:p w14:paraId="5C038583" w14:textId="29FACF5E" w:rsidR="00235432" w:rsidRDefault="00235432" w:rsidP="00277E73">
            <w:pPr>
              <w:pStyle w:val="TableParagraph"/>
              <w:kinsoku w:val="0"/>
              <w:overflowPunct w:val="0"/>
              <w:spacing w:before="21"/>
              <w:ind w:left="927" w:right="697"/>
              <w:rPr>
                <w:rFonts w:eastAsia="Verdana"/>
                <w:b/>
                <w:bCs/>
                <w:sz w:val="18"/>
                <w:szCs w:val="22"/>
                <w:lang w:eastAsia="en-US"/>
              </w:rPr>
            </w:pPr>
            <w:r w:rsidRPr="00FC070C">
              <w:rPr>
                <w:rFonts w:eastAsia="Verdana"/>
                <w:sz w:val="18"/>
                <w:szCs w:val="22"/>
                <w:lang w:eastAsia="en-US"/>
              </w:rPr>
              <w:lastRenderedPageBreak/>
              <w:t>De gewijzigde documenten; deel 1 ‘Kaders van SBR’ en deel 2 – ‘</w:t>
            </w:r>
            <w:proofErr w:type="spellStart"/>
            <w:r w:rsidRPr="00FC070C">
              <w:rPr>
                <w:rFonts w:eastAsia="Verdana"/>
                <w:sz w:val="18"/>
                <w:szCs w:val="22"/>
                <w:lang w:eastAsia="en-US"/>
              </w:rPr>
              <w:t>Governance</w:t>
            </w:r>
            <w:proofErr w:type="spellEnd"/>
            <w:r w:rsidRPr="00FC070C">
              <w:rPr>
                <w:rFonts w:eastAsia="Verdana"/>
                <w:sz w:val="18"/>
                <w:szCs w:val="22"/>
                <w:lang w:eastAsia="en-US"/>
              </w:rPr>
              <w:t xml:space="preserve">’ zijn inmiddels goedgekeurd door de deelnemers van het Tactisch Beraad en kunnen nu in een schriftelijke ronde voorgelegd worden aan het Strategisch Beraad. </w:t>
            </w:r>
          </w:p>
          <w:p w14:paraId="5388C0FF" w14:textId="0E7F72C1" w:rsidR="00235432" w:rsidRDefault="00235432" w:rsidP="00277E73">
            <w:pPr>
              <w:pStyle w:val="TableParagraph"/>
              <w:kinsoku w:val="0"/>
              <w:overflowPunct w:val="0"/>
              <w:spacing w:before="21"/>
              <w:ind w:left="900" w:right="697"/>
              <w:rPr>
                <w:rFonts w:eastAsia="Verdana"/>
                <w:sz w:val="18"/>
                <w:szCs w:val="22"/>
                <w:lang w:eastAsia="en-US"/>
              </w:rPr>
            </w:pPr>
            <w:r>
              <w:rPr>
                <w:rFonts w:eastAsia="Verdana"/>
                <w:sz w:val="18"/>
                <w:szCs w:val="22"/>
                <w:lang w:eastAsia="en-US"/>
              </w:rPr>
              <w:t>Daarnaast zijn de eerste versies van de A-documenten opgesteld en deze zullen voorgelegd worden aan de voorzitters van de Taakgroepen.</w:t>
            </w:r>
            <w:r w:rsidRPr="00FC070C">
              <w:rPr>
                <w:rFonts w:eastAsia="Verdana"/>
                <w:b/>
                <w:bCs/>
                <w:sz w:val="18"/>
                <w:szCs w:val="22"/>
                <w:lang w:eastAsia="en-US"/>
              </w:rPr>
              <w:t xml:space="preserve"> </w:t>
            </w:r>
          </w:p>
          <w:p w14:paraId="02178986" w14:textId="77777777" w:rsidR="00235432" w:rsidRPr="00902790" w:rsidRDefault="00235432" w:rsidP="00277E73">
            <w:pPr>
              <w:pStyle w:val="TableParagraph"/>
              <w:kinsoku w:val="0"/>
              <w:overflowPunct w:val="0"/>
              <w:spacing w:before="21"/>
              <w:ind w:left="900" w:right="697"/>
              <w:rPr>
                <w:rFonts w:eastAsia="Verdana"/>
                <w:sz w:val="18"/>
                <w:szCs w:val="22"/>
                <w:lang w:eastAsia="en-US"/>
              </w:rPr>
            </w:pPr>
          </w:p>
          <w:p w14:paraId="34B57943" w14:textId="55DEA16D" w:rsidR="00235432" w:rsidRPr="00235432" w:rsidRDefault="00235432" w:rsidP="00277E73">
            <w:pPr>
              <w:pStyle w:val="TableParagraph"/>
              <w:numPr>
                <w:ilvl w:val="0"/>
                <w:numId w:val="9"/>
              </w:numPr>
              <w:kinsoku w:val="0"/>
              <w:overflowPunct w:val="0"/>
              <w:spacing w:before="21"/>
              <w:ind w:right="697"/>
              <w:rPr>
                <w:rFonts w:eastAsia="Verdana"/>
                <w:sz w:val="18"/>
                <w:szCs w:val="22"/>
                <w:u w:val="single"/>
                <w:lang w:eastAsia="en-US"/>
              </w:rPr>
            </w:pPr>
            <w:r w:rsidRPr="00235432">
              <w:rPr>
                <w:rFonts w:eastAsia="Verdana"/>
                <w:sz w:val="18"/>
                <w:szCs w:val="22"/>
                <w:u w:val="single"/>
                <w:lang w:eastAsia="en-US"/>
              </w:rPr>
              <w:t>Bevindingen vertegenwoordiger SBR Nexus</w:t>
            </w:r>
          </w:p>
          <w:p w14:paraId="7684DE8A" w14:textId="0870B7AC" w:rsidR="00235432" w:rsidRDefault="00235432" w:rsidP="00277E73">
            <w:pPr>
              <w:pStyle w:val="TableParagraph"/>
              <w:kinsoku w:val="0"/>
              <w:overflowPunct w:val="0"/>
              <w:spacing w:before="21"/>
              <w:ind w:left="900" w:right="697"/>
              <w:rPr>
                <w:rFonts w:eastAsia="Verdana"/>
                <w:sz w:val="18"/>
                <w:szCs w:val="22"/>
                <w:lang w:eastAsia="en-US"/>
              </w:rPr>
            </w:pPr>
            <w:r>
              <w:rPr>
                <w:rFonts w:eastAsia="Verdana"/>
                <w:sz w:val="18"/>
                <w:szCs w:val="22"/>
                <w:lang w:eastAsia="en-US"/>
              </w:rPr>
              <w:t xml:space="preserve">De Vertegenwoordiger van SBR Nexus heeft eerder een aantal verwijzingsfouten gevonden in de documenten, deze zijn inmiddels verwerkt. </w:t>
            </w:r>
          </w:p>
          <w:p w14:paraId="1BEF765F" w14:textId="3843F442" w:rsidR="00235432" w:rsidRPr="004D4D9F" w:rsidRDefault="00235432" w:rsidP="00277E73">
            <w:pPr>
              <w:pStyle w:val="TableParagraph"/>
              <w:kinsoku w:val="0"/>
              <w:overflowPunct w:val="0"/>
              <w:spacing w:before="21"/>
              <w:ind w:right="697"/>
              <w:rPr>
                <w:rFonts w:eastAsia="Verdana"/>
                <w:sz w:val="18"/>
                <w:szCs w:val="22"/>
                <w:lang w:eastAsia="en-US"/>
              </w:rPr>
            </w:pPr>
          </w:p>
        </w:tc>
      </w:tr>
      <w:tr w:rsidR="00235432" w14:paraId="0EAD5900" w14:textId="77777777" w:rsidTr="000153F3">
        <w:trPr>
          <w:trHeight w:val="519"/>
        </w:trPr>
        <w:tc>
          <w:tcPr>
            <w:tcW w:w="284" w:type="dxa"/>
          </w:tcPr>
          <w:p w14:paraId="4E399744" w14:textId="67FF6488" w:rsidR="00235432" w:rsidRDefault="00235432" w:rsidP="00277E73">
            <w:pPr>
              <w:pStyle w:val="TableParagraph"/>
              <w:kinsoku w:val="0"/>
              <w:overflowPunct w:val="0"/>
              <w:spacing w:before="21"/>
              <w:ind w:left="50"/>
              <w:rPr>
                <w:sz w:val="18"/>
                <w:szCs w:val="18"/>
              </w:rPr>
            </w:pPr>
            <w:r>
              <w:rPr>
                <w:sz w:val="18"/>
                <w:szCs w:val="18"/>
              </w:rPr>
              <w:lastRenderedPageBreak/>
              <w:t>5.</w:t>
            </w:r>
          </w:p>
          <w:p w14:paraId="126CFAD3" w14:textId="77777777" w:rsidR="00235432" w:rsidRDefault="00235432" w:rsidP="00277E73">
            <w:pPr>
              <w:pStyle w:val="TableParagraph"/>
              <w:kinsoku w:val="0"/>
              <w:overflowPunct w:val="0"/>
              <w:spacing w:before="21"/>
              <w:ind w:left="50"/>
              <w:rPr>
                <w:sz w:val="18"/>
                <w:szCs w:val="18"/>
              </w:rPr>
            </w:pPr>
          </w:p>
        </w:tc>
        <w:tc>
          <w:tcPr>
            <w:tcW w:w="9781" w:type="dxa"/>
          </w:tcPr>
          <w:p w14:paraId="79DF3270" w14:textId="77777777" w:rsidR="00235432" w:rsidRPr="0020043B" w:rsidRDefault="00235432" w:rsidP="00277E73">
            <w:pPr>
              <w:pStyle w:val="TableParagraph"/>
              <w:kinsoku w:val="0"/>
              <w:overflowPunct w:val="0"/>
              <w:spacing w:before="21"/>
              <w:ind w:right="697"/>
              <w:rPr>
                <w:b/>
                <w:bCs/>
                <w:sz w:val="18"/>
                <w:szCs w:val="18"/>
              </w:rPr>
            </w:pPr>
            <w:r w:rsidRPr="0020043B">
              <w:rPr>
                <w:b/>
                <w:bCs/>
                <w:sz w:val="18"/>
                <w:szCs w:val="18"/>
              </w:rPr>
              <w:t>Terugkoppeling Taakgroepen</w:t>
            </w:r>
          </w:p>
          <w:p w14:paraId="24A4C71B" w14:textId="77777777" w:rsidR="00235432" w:rsidRPr="00235432" w:rsidRDefault="00235432" w:rsidP="00277E73">
            <w:pPr>
              <w:pStyle w:val="TableParagraph"/>
              <w:numPr>
                <w:ilvl w:val="0"/>
                <w:numId w:val="2"/>
              </w:numPr>
              <w:kinsoku w:val="0"/>
              <w:overflowPunct w:val="0"/>
              <w:spacing w:before="21"/>
              <w:ind w:right="697"/>
              <w:rPr>
                <w:sz w:val="18"/>
                <w:szCs w:val="18"/>
                <w:u w:val="single"/>
              </w:rPr>
            </w:pPr>
            <w:r w:rsidRPr="00235432">
              <w:rPr>
                <w:sz w:val="18"/>
                <w:szCs w:val="18"/>
                <w:u w:val="single"/>
              </w:rPr>
              <w:t>Elektronische Handtekeningen</w:t>
            </w:r>
          </w:p>
          <w:p w14:paraId="3E6AD8AD" w14:textId="604D7467" w:rsidR="00235432" w:rsidRDefault="00235432" w:rsidP="00277E73">
            <w:pPr>
              <w:pStyle w:val="TableParagraph"/>
              <w:kinsoku w:val="0"/>
              <w:overflowPunct w:val="0"/>
              <w:spacing w:before="21"/>
              <w:ind w:left="963" w:right="697"/>
              <w:rPr>
                <w:sz w:val="18"/>
                <w:szCs w:val="18"/>
              </w:rPr>
            </w:pPr>
            <w:r>
              <w:rPr>
                <w:sz w:val="18"/>
                <w:szCs w:val="18"/>
              </w:rPr>
              <w:t xml:space="preserve">De voorzitter van de Taakgroep kon niet aanwezig zijn bij het overleg en er is geen voortgangsrapportage aangeleverd. </w:t>
            </w:r>
          </w:p>
          <w:p w14:paraId="23DC48FA" w14:textId="36D9F195" w:rsidR="00235432" w:rsidRPr="00DE6B29" w:rsidRDefault="00235432" w:rsidP="00277E73">
            <w:pPr>
              <w:pStyle w:val="TableParagraph"/>
              <w:kinsoku w:val="0"/>
              <w:overflowPunct w:val="0"/>
              <w:spacing w:before="21"/>
              <w:ind w:left="963" w:right="697"/>
              <w:rPr>
                <w:sz w:val="18"/>
                <w:szCs w:val="18"/>
              </w:rPr>
            </w:pPr>
          </w:p>
        </w:tc>
      </w:tr>
      <w:tr w:rsidR="00235432" w14:paraId="480CB1B8" w14:textId="77777777" w:rsidTr="000153F3">
        <w:trPr>
          <w:trHeight w:val="275"/>
        </w:trPr>
        <w:tc>
          <w:tcPr>
            <w:tcW w:w="284" w:type="dxa"/>
          </w:tcPr>
          <w:p w14:paraId="2B3C0448" w14:textId="77777777" w:rsidR="00235432" w:rsidRDefault="00235432" w:rsidP="00277E73">
            <w:pPr>
              <w:pStyle w:val="TableParagraph"/>
              <w:kinsoku w:val="0"/>
              <w:overflowPunct w:val="0"/>
              <w:spacing w:before="21"/>
              <w:ind w:left="50"/>
              <w:rPr>
                <w:sz w:val="18"/>
                <w:szCs w:val="18"/>
              </w:rPr>
            </w:pPr>
          </w:p>
        </w:tc>
        <w:tc>
          <w:tcPr>
            <w:tcW w:w="9781" w:type="dxa"/>
          </w:tcPr>
          <w:p w14:paraId="54E04104" w14:textId="77777777" w:rsidR="00235432" w:rsidRPr="00235432" w:rsidRDefault="00235432" w:rsidP="00277E73">
            <w:pPr>
              <w:pStyle w:val="TableParagraph"/>
              <w:numPr>
                <w:ilvl w:val="0"/>
                <w:numId w:val="2"/>
              </w:numPr>
              <w:kinsoku w:val="0"/>
              <w:overflowPunct w:val="0"/>
              <w:spacing w:before="21"/>
              <w:ind w:right="697"/>
              <w:rPr>
                <w:b/>
                <w:bCs/>
                <w:sz w:val="18"/>
                <w:szCs w:val="18"/>
                <w:u w:val="single"/>
              </w:rPr>
            </w:pPr>
            <w:r w:rsidRPr="00235432">
              <w:rPr>
                <w:sz w:val="18"/>
                <w:szCs w:val="18"/>
                <w:u w:val="single"/>
              </w:rPr>
              <w:t>Uitwisseling (Bijlage 5-B)</w:t>
            </w:r>
          </w:p>
          <w:p w14:paraId="7CB65619" w14:textId="41FACA2D" w:rsidR="00235432" w:rsidRDefault="00235432" w:rsidP="00277E73">
            <w:pPr>
              <w:pStyle w:val="TableParagraph"/>
              <w:kinsoku w:val="0"/>
              <w:overflowPunct w:val="0"/>
              <w:spacing w:before="21"/>
              <w:ind w:left="963" w:right="697"/>
              <w:rPr>
                <w:sz w:val="18"/>
                <w:szCs w:val="18"/>
              </w:rPr>
            </w:pPr>
            <w:r>
              <w:rPr>
                <w:sz w:val="18"/>
                <w:szCs w:val="18"/>
              </w:rPr>
              <w:t xml:space="preserve">In het begin van de maand november heeft de Taakgroep Uitwisseling een bijeenkomst gehad. Daar zijn een aantal onderwerpen besproken, waaronder de rol van de voorzitter, hieruit blijkt dat het </w:t>
            </w:r>
            <w:proofErr w:type="spellStart"/>
            <w:r>
              <w:rPr>
                <w:sz w:val="18"/>
                <w:szCs w:val="18"/>
              </w:rPr>
              <w:t>het</w:t>
            </w:r>
            <w:proofErr w:type="spellEnd"/>
            <w:r>
              <w:rPr>
                <w:sz w:val="18"/>
                <w:szCs w:val="18"/>
              </w:rPr>
              <w:t xml:space="preserve"> meest logisch</w:t>
            </w:r>
            <w:r w:rsidR="00F94004">
              <w:rPr>
                <w:sz w:val="18"/>
                <w:szCs w:val="18"/>
              </w:rPr>
              <w:t>e</w:t>
            </w:r>
            <w:r>
              <w:rPr>
                <w:sz w:val="18"/>
                <w:szCs w:val="18"/>
              </w:rPr>
              <w:t xml:space="preserve"> is als de taak van de voorzitter bij iemand binnen Logius </w:t>
            </w:r>
            <w:r w:rsidR="00F94004">
              <w:rPr>
                <w:sz w:val="18"/>
                <w:szCs w:val="18"/>
              </w:rPr>
              <w:t>ligt</w:t>
            </w:r>
            <w:r>
              <w:rPr>
                <w:sz w:val="18"/>
                <w:szCs w:val="18"/>
              </w:rPr>
              <w:t xml:space="preserve">, daar gaat de huidige voorzitter over in gesprek binnen Logius. </w:t>
            </w:r>
          </w:p>
          <w:p w14:paraId="7480732A" w14:textId="77777777" w:rsidR="00235432" w:rsidRDefault="00235432" w:rsidP="00277E73">
            <w:pPr>
              <w:pStyle w:val="TableParagraph"/>
              <w:kinsoku w:val="0"/>
              <w:overflowPunct w:val="0"/>
              <w:spacing w:before="21"/>
              <w:ind w:left="963" w:right="697"/>
              <w:rPr>
                <w:sz w:val="18"/>
                <w:szCs w:val="18"/>
              </w:rPr>
            </w:pPr>
          </w:p>
          <w:p w14:paraId="6834A059" w14:textId="77777777" w:rsidR="00B25F7E" w:rsidRPr="00B25F7E" w:rsidRDefault="00B25F7E" w:rsidP="00B25F7E">
            <w:pPr>
              <w:pStyle w:val="TableParagraph"/>
              <w:kinsoku w:val="0"/>
              <w:overflowPunct w:val="0"/>
              <w:spacing w:before="21"/>
              <w:ind w:left="963" w:right="697"/>
              <w:rPr>
                <w:sz w:val="18"/>
                <w:szCs w:val="18"/>
              </w:rPr>
            </w:pPr>
            <w:r w:rsidRPr="00B25F7E">
              <w:rPr>
                <w:sz w:val="18"/>
                <w:szCs w:val="18"/>
              </w:rPr>
              <w:t xml:space="preserve">Koppelvlakspecificatie 1.3 (aanpassing van maximale berichtgrootte)  is inmiddels beschikbaar en gedeeld met de deelnemers aan de Taakgroep. </w:t>
            </w:r>
          </w:p>
          <w:p w14:paraId="45F86D8B" w14:textId="77777777" w:rsidR="00B25F7E" w:rsidRPr="00B25F7E" w:rsidRDefault="00B25F7E" w:rsidP="00B25F7E">
            <w:pPr>
              <w:pStyle w:val="TableParagraph"/>
              <w:kinsoku w:val="0"/>
              <w:overflowPunct w:val="0"/>
              <w:spacing w:before="21"/>
              <w:ind w:left="963" w:right="697"/>
              <w:rPr>
                <w:sz w:val="18"/>
                <w:szCs w:val="18"/>
              </w:rPr>
            </w:pPr>
            <w:r w:rsidRPr="00B25F7E">
              <w:rPr>
                <w:sz w:val="18"/>
                <w:szCs w:val="18"/>
              </w:rPr>
              <w:t>Het was de bedoeling deze goedgekeurd te krijgen tijdens de bijeenkomst.</w:t>
            </w:r>
          </w:p>
          <w:p w14:paraId="668F46F5" w14:textId="6957E8DD" w:rsidR="00B25F7E" w:rsidRPr="00B25F7E" w:rsidRDefault="00B25F7E" w:rsidP="00B25F7E">
            <w:pPr>
              <w:pStyle w:val="TableParagraph"/>
              <w:kinsoku w:val="0"/>
              <w:overflowPunct w:val="0"/>
              <w:spacing w:before="21"/>
              <w:ind w:left="963" w:right="697"/>
              <w:rPr>
                <w:sz w:val="18"/>
                <w:szCs w:val="18"/>
              </w:rPr>
            </w:pPr>
            <w:r w:rsidRPr="00B25F7E">
              <w:rPr>
                <w:sz w:val="18"/>
                <w:szCs w:val="18"/>
              </w:rPr>
              <w:t>Een aantal deelnemers van de Taakgroep gaven echter aan tegen bepaalde zaken aan te lopen tijdens de implementatie hiervan.</w:t>
            </w:r>
          </w:p>
          <w:p w14:paraId="21A22090" w14:textId="04725E4A" w:rsidR="00B25F7E" w:rsidRPr="00B25F7E" w:rsidRDefault="00B25F7E" w:rsidP="00B25F7E">
            <w:pPr>
              <w:pStyle w:val="TableParagraph"/>
              <w:kinsoku w:val="0"/>
              <w:overflowPunct w:val="0"/>
              <w:spacing w:before="21"/>
              <w:ind w:left="963" w:right="697"/>
              <w:rPr>
                <w:sz w:val="18"/>
                <w:szCs w:val="18"/>
              </w:rPr>
            </w:pPr>
            <w:r w:rsidRPr="00B25F7E">
              <w:rPr>
                <w:sz w:val="18"/>
                <w:szCs w:val="18"/>
              </w:rPr>
              <w:t>Bevindingen worden afgewacht en indien noodzakelijk zal de specificatie worden aangepast. Er</w:t>
            </w:r>
            <w:r>
              <w:rPr>
                <w:sz w:val="18"/>
                <w:szCs w:val="18"/>
              </w:rPr>
              <w:t xml:space="preserve"> </w:t>
            </w:r>
            <w:r w:rsidRPr="00B25F7E">
              <w:rPr>
                <w:sz w:val="18"/>
                <w:szCs w:val="18"/>
              </w:rPr>
              <w:t xml:space="preserve">wordt nu gewacht op een aangepaste versie. </w:t>
            </w:r>
          </w:p>
          <w:p w14:paraId="69F29FF4" w14:textId="77777777" w:rsidR="00235432" w:rsidRDefault="00235432" w:rsidP="00277E73">
            <w:pPr>
              <w:pStyle w:val="TableParagraph"/>
              <w:kinsoku w:val="0"/>
              <w:overflowPunct w:val="0"/>
              <w:spacing w:before="21"/>
              <w:ind w:left="963" w:right="697"/>
              <w:rPr>
                <w:sz w:val="18"/>
                <w:szCs w:val="18"/>
              </w:rPr>
            </w:pPr>
          </w:p>
          <w:p w14:paraId="54B8815F" w14:textId="6CEE3C68" w:rsidR="00235432" w:rsidRDefault="00235432" w:rsidP="00277E73">
            <w:pPr>
              <w:pStyle w:val="TableParagraph"/>
              <w:kinsoku w:val="0"/>
              <w:overflowPunct w:val="0"/>
              <w:spacing w:before="21"/>
              <w:ind w:left="963" w:right="697"/>
              <w:rPr>
                <w:sz w:val="18"/>
                <w:szCs w:val="18"/>
              </w:rPr>
            </w:pPr>
            <w:r>
              <w:rPr>
                <w:sz w:val="18"/>
                <w:szCs w:val="18"/>
              </w:rPr>
              <w:t xml:space="preserve">Daarnaast is het 7-A document van de SBR </w:t>
            </w:r>
            <w:proofErr w:type="spellStart"/>
            <w:r>
              <w:rPr>
                <w:sz w:val="18"/>
                <w:szCs w:val="18"/>
              </w:rPr>
              <w:t>Governance</w:t>
            </w:r>
            <w:proofErr w:type="spellEnd"/>
            <w:r>
              <w:rPr>
                <w:sz w:val="18"/>
                <w:szCs w:val="18"/>
              </w:rPr>
              <w:t xml:space="preserve"> documenten opgesteld binnen Logius, deze moet voorzien worden van feedback. </w:t>
            </w:r>
            <w:r w:rsidR="00FE4B8F">
              <w:rPr>
                <w:sz w:val="18"/>
                <w:szCs w:val="18"/>
              </w:rPr>
              <w:t xml:space="preserve">En </w:t>
            </w:r>
            <w:r>
              <w:rPr>
                <w:sz w:val="18"/>
                <w:szCs w:val="18"/>
              </w:rPr>
              <w:t xml:space="preserve">ook het 7-B document </w:t>
            </w:r>
            <w:r w:rsidR="00870CDA">
              <w:rPr>
                <w:sz w:val="18"/>
                <w:szCs w:val="18"/>
              </w:rPr>
              <w:t>staat op de planning</w:t>
            </w:r>
            <w:r>
              <w:rPr>
                <w:sz w:val="18"/>
                <w:szCs w:val="18"/>
              </w:rPr>
              <w:t xml:space="preserve">. Het doel is om de documenten voor het einde van het jaar aan de Taakgroepen aan te bieden en de eerste helft van februari te bespreken. </w:t>
            </w:r>
          </w:p>
          <w:p w14:paraId="10D52AA2" w14:textId="2798C554" w:rsidR="00235432" w:rsidRPr="0020043B" w:rsidRDefault="00235432" w:rsidP="00277E73">
            <w:pPr>
              <w:pStyle w:val="TableParagraph"/>
              <w:kinsoku w:val="0"/>
              <w:overflowPunct w:val="0"/>
              <w:spacing w:before="21"/>
              <w:ind w:left="963" w:right="697"/>
              <w:rPr>
                <w:b/>
                <w:bCs/>
                <w:sz w:val="18"/>
                <w:szCs w:val="18"/>
              </w:rPr>
            </w:pPr>
          </w:p>
        </w:tc>
      </w:tr>
      <w:tr w:rsidR="00235432" w14:paraId="3A136601" w14:textId="77777777" w:rsidTr="000153F3">
        <w:trPr>
          <w:trHeight w:val="265"/>
        </w:trPr>
        <w:tc>
          <w:tcPr>
            <w:tcW w:w="284" w:type="dxa"/>
          </w:tcPr>
          <w:p w14:paraId="2A0AC479" w14:textId="77777777" w:rsidR="00235432" w:rsidRDefault="00235432" w:rsidP="00277E73">
            <w:pPr>
              <w:pStyle w:val="TableParagraph"/>
              <w:kinsoku w:val="0"/>
              <w:overflowPunct w:val="0"/>
              <w:spacing w:before="21"/>
              <w:ind w:left="50"/>
              <w:rPr>
                <w:sz w:val="18"/>
                <w:szCs w:val="18"/>
              </w:rPr>
            </w:pPr>
          </w:p>
        </w:tc>
        <w:tc>
          <w:tcPr>
            <w:tcW w:w="9781" w:type="dxa"/>
          </w:tcPr>
          <w:p w14:paraId="2C102F19" w14:textId="77777777" w:rsidR="00235432" w:rsidRPr="00235432" w:rsidRDefault="00235432" w:rsidP="00277E73">
            <w:pPr>
              <w:pStyle w:val="TableParagraph"/>
              <w:numPr>
                <w:ilvl w:val="0"/>
                <w:numId w:val="2"/>
              </w:numPr>
              <w:kinsoku w:val="0"/>
              <w:overflowPunct w:val="0"/>
              <w:spacing w:before="21"/>
              <w:ind w:right="697"/>
              <w:rPr>
                <w:b/>
                <w:bCs/>
                <w:sz w:val="18"/>
                <w:szCs w:val="18"/>
                <w:u w:val="single"/>
              </w:rPr>
            </w:pPr>
            <w:r w:rsidRPr="00235432">
              <w:rPr>
                <w:sz w:val="18"/>
                <w:szCs w:val="18"/>
                <w:u w:val="single"/>
              </w:rPr>
              <w:t xml:space="preserve">RGS </w:t>
            </w:r>
          </w:p>
          <w:p w14:paraId="36B78384" w14:textId="79A4F8DA" w:rsidR="000153F3" w:rsidRDefault="00235432" w:rsidP="00277E73">
            <w:pPr>
              <w:pStyle w:val="TableParagraph"/>
              <w:kinsoku w:val="0"/>
              <w:overflowPunct w:val="0"/>
              <w:spacing w:before="21"/>
              <w:ind w:left="963" w:right="697"/>
              <w:rPr>
                <w:sz w:val="18"/>
                <w:szCs w:val="18"/>
              </w:rPr>
            </w:pPr>
            <w:r w:rsidRPr="00D36DC2">
              <w:rPr>
                <w:sz w:val="18"/>
                <w:szCs w:val="18"/>
              </w:rPr>
              <w:t xml:space="preserve">Er worden momenteel gesprekken gevoerd met een mogelijke kandidaat voor de voorzittersrol, dus hopelijk zal er tijdens het volgende Tactisch Beraad een nieuwe voorzitter aanwezig zijn namens de Taakgroep RGS. </w:t>
            </w:r>
          </w:p>
          <w:p w14:paraId="14611816" w14:textId="77777777" w:rsidR="000153F3" w:rsidRDefault="000153F3" w:rsidP="00277E73">
            <w:pPr>
              <w:pStyle w:val="TableParagraph"/>
              <w:kinsoku w:val="0"/>
              <w:overflowPunct w:val="0"/>
              <w:spacing w:before="21"/>
              <w:ind w:left="963" w:right="697"/>
              <w:rPr>
                <w:b/>
                <w:bCs/>
                <w:sz w:val="18"/>
                <w:szCs w:val="18"/>
              </w:rPr>
            </w:pPr>
          </w:p>
          <w:p w14:paraId="4E69234B" w14:textId="5CD37189" w:rsidR="00235432" w:rsidRPr="000153F3" w:rsidRDefault="00235432" w:rsidP="00277E73">
            <w:pPr>
              <w:pStyle w:val="TableParagraph"/>
              <w:kinsoku w:val="0"/>
              <w:overflowPunct w:val="0"/>
              <w:spacing w:before="21"/>
              <w:ind w:left="963" w:right="697"/>
              <w:rPr>
                <w:b/>
                <w:bCs/>
                <w:sz w:val="18"/>
                <w:szCs w:val="18"/>
              </w:rPr>
            </w:pPr>
            <w:r>
              <w:rPr>
                <w:sz w:val="18"/>
                <w:szCs w:val="18"/>
              </w:rPr>
              <w:t xml:space="preserve">Daarnaast is er een extra RGS bèta versie uitgebracht, namelijk de ‘RGS Bèta Zorg’. Daarin is ook de zorgsector opgenomen, dat gaat over care en cure. Dit is er in opgenomen conform de modellen van VWS. Er is een extra versie naast gezet, omdat dit niet in de </w:t>
            </w:r>
            <w:proofErr w:type="spellStart"/>
            <w:r>
              <w:rPr>
                <w:sz w:val="18"/>
                <w:szCs w:val="18"/>
              </w:rPr>
              <w:t>alpha</w:t>
            </w:r>
            <w:proofErr w:type="spellEnd"/>
            <w:r>
              <w:rPr>
                <w:sz w:val="18"/>
                <w:szCs w:val="18"/>
              </w:rPr>
              <w:t xml:space="preserve"> versie is opgenomen. Z</w:t>
            </w:r>
            <w:r w:rsidR="00FB7EB0">
              <w:rPr>
                <w:sz w:val="18"/>
                <w:szCs w:val="18"/>
              </w:rPr>
              <w:t>odat</w:t>
            </w:r>
            <w:r>
              <w:rPr>
                <w:sz w:val="18"/>
                <w:szCs w:val="18"/>
              </w:rPr>
              <w:t xml:space="preserve"> d</w:t>
            </w:r>
            <w:r w:rsidR="00FB7EB0">
              <w:rPr>
                <w:sz w:val="18"/>
                <w:szCs w:val="18"/>
              </w:rPr>
              <w:t xml:space="preserve">e partijen </w:t>
            </w:r>
            <w:r>
              <w:rPr>
                <w:sz w:val="18"/>
                <w:szCs w:val="18"/>
              </w:rPr>
              <w:t xml:space="preserve">die willen dit kunnen reviewen en gebruiken en mochten zij dit niet willen kan de reguliere versie gebruikt worden. Alle partijen in de zorg kunnen er gebruik van maken, maar mochten zij dit nog niet willen hoeft dit niet voor het eerste jaar. Zo wordt er geprobeerd de zorg met minimale impact op de markt toch te publiceren en bruikbaar te maken. </w:t>
            </w:r>
          </w:p>
          <w:p w14:paraId="239DB14B" w14:textId="126C02A5" w:rsidR="00235432" w:rsidRPr="0020043B" w:rsidRDefault="00235432" w:rsidP="00277E73">
            <w:pPr>
              <w:pStyle w:val="TableParagraph"/>
              <w:kinsoku w:val="0"/>
              <w:overflowPunct w:val="0"/>
              <w:spacing w:before="21"/>
              <w:ind w:left="963" w:right="697"/>
              <w:rPr>
                <w:b/>
                <w:bCs/>
                <w:sz w:val="18"/>
                <w:szCs w:val="18"/>
              </w:rPr>
            </w:pPr>
          </w:p>
        </w:tc>
      </w:tr>
      <w:tr w:rsidR="00235432" w14:paraId="49B53D24" w14:textId="77777777" w:rsidTr="000153F3">
        <w:trPr>
          <w:trHeight w:val="407"/>
        </w:trPr>
        <w:tc>
          <w:tcPr>
            <w:tcW w:w="284" w:type="dxa"/>
          </w:tcPr>
          <w:p w14:paraId="153D030A" w14:textId="77777777" w:rsidR="00235432" w:rsidRDefault="00235432" w:rsidP="00277E73">
            <w:pPr>
              <w:pStyle w:val="TableParagraph"/>
              <w:kinsoku w:val="0"/>
              <w:overflowPunct w:val="0"/>
              <w:spacing w:before="21"/>
              <w:ind w:left="50"/>
              <w:rPr>
                <w:sz w:val="18"/>
                <w:szCs w:val="18"/>
              </w:rPr>
            </w:pPr>
          </w:p>
        </w:tc>
        <w:tc>
          <w:tcPr>
            <w:tcW w:w="9781" w:type="dxa"/>
          </w:tcPr>
          <w:p w14:paraId="244BF63C" w14:textId="04968C55" w:rsidR="00235432" w:rsidRPr="00235432" w:rsidRDefault="00235432" w:rsidP="00277E73">
            <w:pPr>
              <w:pStyle w:val="TableParagraph"/>
              <w:numPr>
                <w:ilvl w:val="0"/>
                <w:numId w:val="2"/>
              </w:numPr>
              <w:kinsoku w:val="0"/>
              <w:overflowPunct w:val="0"/>
              <w:spacing w:before="21"/>
              <w:ind w:right="697"/>
              <w:rPr>
                <w:b/>
                <w:bCs/>
                <w:sz w:val="18"/>
                <w:szCs w:val="18"/>
                <w:u w:val="single"/>
              </w:rPr>
            </w:pPr>
            <w:r w:rsidRPr="00235432">
              <w:rPr>
                <w:sz w:val="18"/>
                <w:szCs w:val="18"/>
                <w:u w:val="single"/>
              </w:rPr>
              <w:t>XBRL</w:t>
            </w:r>
          </w:p>
          <w:p w14:paraId="25EC1882" w14:textId="42447ED0" w:rsidR="00235432" w:rsidRPr="00857F49" w:rsidRDefault="00235432" w:rsidP="00277E73">
            <w:pPr>
              <w:pStyle w:val="TableParagraph"/>
              <w:numPr>
                <w:ilvl w:val="0"/>
                <w:numId w:val="7"/>
              </w:numPr>
              <w:kinsoku w:val="0"/>
              <w:overflowPunct w:val="0"/>
              <w:spacing w:before="21"/>
              <w:ind w:right="697"/>
              <w:rPr>
                <w:b/>
                <w:bCs/>
                <w:sz w:val="18"/>
                <w:szCs w:val="18"/>
              </w:rPr>
            </w:pPr>
            <w:r>
              <w:rPr>
                <w:sz w:val="18"/>
                <w:szCs w:val="18"/>
              </w:rPr>
              <w:t>Verzoek Open Information model (Bijlage 5-D.1)</w:t>
            </w:r>
          </w:p>
          <w:p w14:paraId="04F52587" w14:textId="27D60B70" w:rsidR="00FE4B8F" w:rsidRPr="00FE4B8F" w:rsidRDefault="00235432" w:rsidP="00277E73">
            <w:pPr>
              <w:pStyle w:val="TableParagraph"/>
              <w:numPr>
                <w:ilvl w:val="0"/>
                <w:numId w:val="7"/>
              </w:numPr>
              <w:kinsoku w:val="0"/>
              <w:overflowPunct w:val="0"/>
              <w:spacing w:before="21"/>
              <w:ind w:right="697"/>
              <w:rPr>
                <w:b/>
                <w:bCs/>
                <w:sz w:val="18"/>
                <w:szCs w:val="18"/>
              </w:rPr>
            </w:pPr>
            <w:r>
              <w:rPr>
                <w:sz w:val="18"/>
                <w:szCs w:val="18"/>
              </w:rPr>
              <w:t>Wijzigingsvoorstel Open Information model (Bijlage 5-D.2)</w:t>
            </w:r>
          </w:p>
          <w:p w14:paraId="7921794A" w14:textId="77777777" w:rsidR="00235432" w:rsidRDefault="00235432" w:rsidP="00277E73">
            <w:pPr>
              <w:pStyle w:val="TableParagraph"/>
              <w:kinsoku w:val="0"/>
              <w:overflowPunct w:val="0"/>
              <w:spacing w:before="21"/>
              <w:ind w:left="963" w:right="697"/>
              <w:rPr>
                <w:b/>
                <w:bCs/>
                <w:sz w:val="18"/>
                <w:szCs w:val="18"/>
              </w:rPr>
            </w:pPr>
          </w:p>
          <w:p w14:paraId="553B579D" w14:textId="77777777" w:rsidR="00B25F7E" w:rsidRPr="00B25F7E" w:rsidRDefault="00B25F7E" w:rsidP="00B25F7E">
            <w:pPr>
              <w:pStyle w:val="TableParagraph"/>
              <w:kinsoku w:val="0"/>
              <w:overflowPunct w:val="0"/>
              <w:spacing w:before="21"/>
              <w:ind w:left="963" w:right="697"/>
              <w:rPr>
                <w:sz w:val="18"/>
                <w:szCs w:val="18"/>
              </w:rPr>
            </w:pPr>
            <w:r w:rsidRPr="00B25F7E">
              <w:rPr>
                <w:sz w:val="18"/>
                <w:szCs w:val="18"/>
              </w:rPr>
              <w:t>Het verzoek ligt er al enige tijd om de XBRL OIM specificatie op te nemen in het SBR Afsprakenstelsel.</w:t>
            </w:r>
          </w:p>
          <w:p w14:paraId="609CFCC6" w14:textId="77777777" w:rsidR="00B25F7E" w:rsidRPr="00B25F7E" w:rsidRDefault="00B25F7E" w:rsidP="00B25F7E">
            <w:pPr>
              <w:pStyle w:val="TableParagraph"/>
              <w:kinsoku w:val="0"/>
              <w:overflowPunct w:val="0"/>
              <w:spacing w:before="21"/>
              <w:ind w:left="963" w:right="697"/>
              <w:rPr>
                <w:sz w:val="18"/>
                <w:szCs w:val="18"/>
              </w:rPr>
            </w:pPr>
            <w:r w:rsidRPr="00B25F7E">
              <w:rPr>
                <w:sz w:val="18"/>
                <w:szCs w:val="18"/>
              </w:rPr>
              <w:t>Op basis van de OIM specificatie is het mogelijk om XBRL berichten ook op te stellen volgens het JSON of CSV formaat, naast het XML formaat zoals we dat al sinds de introductie van XBRL in Nederland kennen.</w:t>
            </w:r>
          </w:p>
          <w:p w14:paraId="019A1080" w14:textId="77777777" w:rsidR="00B25F7E" w:rsidRPr="00B25F7E" w:rsidRDefault="00B25F7E" w:rsidP="00B25F7E">
            <w:pPr>
              <w:pStyle w:val="TableParagraph"/>
              <w:kinsoku w:val="0"/>
              <w:overflowPunct w:val="0"/>
              <w:spacing w:before="21"/>
              <w:ind w:left="963" w:right="697"/>
              <w:rPr>
                <w:sz w:val="18"/>
                <w:szCs w:val="18"/>
              </w:rPr>
            </w:pPr>
            <w:r w:rsidRPr="00B25F7E">
              <w:rPr>
                <w:sz w:val="18"/>
                <w:szCs w:val="18"/>
              </w:rPr>
              <w:t>Hierdoor krijgen rapportageketens of domeinen meer mogelijkheden om het rapportage formaat aan te passen aan de specifieke eisen van een rapportage.</w:t>
            </w:r>
          </w:p>
          <w:p w14:paraId="0E77A671" w14:textId="77777777" w:rsidR="00B25F7E" w:rsidRPr="00B25F7E" w:rsidRDefault="00B25F7E" w:rsidP="00B25F7E">
            <w:pPr>
              <w:pStyle w:val="TableParagraph"/>
              <w:kinsoku w:val="0"/>
              <w:overflowPunct w:val="0"/>
              <w:spacing w:before="21"/>
              <w:ind w:left="963" w:right="697"/>
              <w:rPr>
                <w:sz w:val="18"/>
                <w:szCs w:val="18"/>
              </w:rPr>
            </w:pPr>
          </w:p>
          <w:p w14:paraId="3862A960" w14:textId="349B5CE4" w:rsidR="00235432" w:rsidRDefault="00235432" w:rsidP="00277E73">
            <w:pPr>
              <w:pStyle w:val="TableParagraph"/>
              <w:kinsoku w:val="0"/>
              <w:overflowPunct w:val="0"/>
              <w:spacing w:before="21"/>
              <w:ind w:left="963" w:right="697"/>
              <w:rPr>
                <w:sz w:val="18"/>
                <w:szCs w:val="18"/>
              </w:rPr>
            </w:pPr>
            <w:r>
              <w:rPr>
                <w:sz w:val="18"/>
                <w:szCs w:val="18"/>
              </w:rPr>
              <w:t xml:space="preserve">De vertegenwoordiger van SBR Nexus geeft aan dat dit model ook interessant kan zijn voor SBR Wonen. </w:t>
            </w:r>
          </w:p>
          <w:p w14:paraId="1A8F03BC" w14:textId="77777777" w:rsidR="00235432" w:rsidRDefault="00235432" w:rsidP="00277E73">
            <w:pPr>
              <w:pStyle w:val="TableParagraph"/>
              <w:kinsoku w:val="0"/>
              <w:overflowPunct w:val="0"/>
              <w:spacing w:before="21"/>
              <w:ind w:left="963" w:right="697"/>
              <w:rPr>
                <w:sz w:val="18"/>
                <w:szCs w:val="18"/>
              </w:rPr>
            </w:pPr>
          </w:p>
          <w:p w14:paraId="3A1053E6" w14:textId="40FEEAEF" w:rsidR="00235432" w:rsidRDefault="00235432" w:rsidP="00277E73">
            <w:pPr>
              <w:pStyle w:val="TableParagraph"/>
              <w:kinsoku w:val="0"/>
              <w:overflowPunct w:val="0"/>
              <w:spacing w:before="21"/>
              <w:ind w:left="963" w:right="697"/>
              <w:rPr>
                <w:sz w:val="18"/>
                <w:szCs w:val="18"/>
              </w:rPr>
            </w:pPr>
            <w:r>
              <w:rPr>
                <w:sz w:val="18"/>
                <w:szCs w:val="18"/>
              </w:rPr>
              <w:t>Daarnaast meldt de vertegenwoordiger van SBR Nexus dat er momenteel in de tekst staat dat het in het SBR Afsprakenstelsel opgenomen moet worden</w:t>
            </w:r>
            <w:r w:rsidR="00FB7EB0">
              <w:rPr>
                <w:sz w:val="18"/>
                <w:szCs w:val="18"/>
              </w:rPr>
              <w:t xml:space="preserve">, </w:t>
            </w:r>
            <w:r>
              <w:rPr>
                <w:sz w:val="18"/>
                <w:szCs w:val="18"/>
              </w:rPr>
              <w:t xml:space="preserve">zodat het door het SBR Handelsregister gebruikt kan worden. ‘Handelsregister’ zou hier vervangen moeten worden door ‘domeinen’. </w:t>
            </w:r>
          </w:p>
          <w:p w14:paraId="306B16CC" w14:textId="77777777" w:rsidR="00235432" w:rsidRDefault="00235432" w:rsidP="00277E73">
            <w:pPr>
              <w:pStyle w:val="TableParagraph"/>
              <w:kinsoku w:val="0"/>
              <w:overflowPunct w:val="0"/>
              <w:spacing w:before="21"/>
              <w:ind w:right="697"/>
              <w:rPr>
                <w:sz w:val="18"/>
                <w:szCs w:val="18"/>
              </w:rPr>
            </w:pPr>
          </w:p>
          <w:p w14:paraId="4D8F2F70" w14:textId="091BCD82" w:rsidR="00235432" w:rsidRPr="00753448" w:rsidRDefault="00235432" w:rsidP="00277E73">
            <w:pPr>
              <w:pStyle w:val="TableParagraph"/>
              <w:kinsoku w:val="0"/>
              <w:overflowPunct w:val="0"/>
              <w:spacing w:before="21"/>
              <w:ind w:left="963" w:right="697"/>
              <w:rPr>
                <w:sz w:val="18"/>
                <w:szCs w:val="18"/>
              </w:rPr>
            </w:pPr>
            <w:r>
              <w:rPr>
                <w:sz w:val="18"/>
                <w:szCs w:val="18"/>
              </w:rPr>
              <w:t>De vertegenwoordiger van De Belastingdienst geeft het volgende aan: “W</w:t>
            </w:r>
            <w:r w:rsidRPr="00753448">
              <w:rPr>
                <w:sz w:val="18"/>
                <w:szCs w:val="18"/>
              </w:rPr>
              <w:t>e hebben die RFC volledig gemist! De Belastingdienst is 2 keer niet bij de taakgroep geweest en het is helemaal langs ons heen gegaan. Dus wij hebben daar helaas geen reactie op gegeven.</w:t>
            </w:r>
          </w:p>
          <w:p w14:paraId="61E4F518" w14:textId="77777777" w:rsidR="00235432" w:rsidRPr="00753448" w:rsidRDefault="00235432" w:rsidP="00277E73">
            <w:pPr>
              <w:pStyle w:val="TableParagraph"/>
              <w:kinsoku w:val="0"/>
              <w:overflowPunct w:val="0"/>
              <w:spacing w:before="21"/>
              <w:ind w:left="963" w:right="697"/>
              <w:rPr>
                <w:sz w:val="18"/>
                <w:szCs w:val="18"/>
              </w:rPr>
            </w:pPr>
            <w:r w:rsidRPr="00753448">
              <w:rPr>
                <w:sz w:val="18"/>
                <w:szCs w:val="18"/>
              </w:rPr>
              <w:t xml:space="preserve">De Belastingdienst is volledig voor de adoptie van OIM. Het wordt tijd dat we allemaal die kant op gaan. Alleen zal de BD voorlopig nog geen </w:t>
            </w:r>
            <w:proofErr w:type="spellStart"/>
            <w:r w:rsidRPr="00753448">
              <w:rPr>
                <w:sz w:val="18"/>
                <w:szCs w:val="18"/>
              </w:rPr>
              <w:t>xBRL</w:t>
            </w:r>
            <w:proofErr w:type="spellEnd"/>
            <w:r w:rsidRPr="00753448">
              <w:rPr>
                <w:sz w:val="18"/>
                <w:szCs w:val="18"/>
              </w:rPr>
              <w:t xml:space="preserve">-CSV of en </w:t>
            </w:r>
            <w:proofErr w:type="spellStart"/>
            <w:r w:rsidRPr="00753448">
              <w:rPr>
                <w:sz w:val="18"/>
                <w:szCs w:val="18"/>
              </w:rPr>
              <w:t>xBRL</w:t>
            </w:r>
            <w:proofErr w:type="spellEnd"/>
            <w:r w:rsidRPr="00753448">
              <w:rPr>
                <w:sz w:val="18"/>
                <w:szCs w:val="18"/>
              </w:rPr>
              <w:t xml:space="preserve">-JSON kunnen ontvangen. Wij accepteren voorlopig alleen </w:t>
            </w:r>
            <w:proofErr w:type="spellStart"/>
            <w:r w:rsidRPr="00753448">
              <w:rPr>
                <w:sz w:val="18"/>
                <w:szCs w:val="18"/>
              </w:rPr>
              <w:t>xBRL</w:t>
            </w:r>
            <w:proofErr w:type="spellEnd"/>
            <w:r w:rsidRPr="00753448">
              <w:rPr>
                <w:sz w:val="18"/>
                <w:szCs w:val="18"/>
              </w:rPr>
              <w:t xml:space="preserve">-XML. </w:t>
            </w:r>
          </w:p>
          <w:p w14:paraId="2FCE5BE2" w14:textId="77777777" w:rsidR="00235432" w:rsidRDefault="00235432" w:rsidP="00277E73">
            <w:pPr>
              <w:pStyle w:val="TableParagraph"/>
              <w:kinsoku w:val="0"/>
              <w:overflowPunct w:val="0"/>
              <w:spacing w:before="21"/>
              <w:ind w:left="963" w:right="697"/>
              <w:rPr>
                <w:sz w:val="18"/>
                <w:szCs w:val="18"/>
              </w:rPr>
            </w:pPr>
            <w:r w:rsidRPr="00753448">
              <w:rPr>
                <w:sz w:val="18"/>
                <w:szCs w:val="18"/>
              </w:rPr>
              <w:t xml:space="preserve">Wij doen (los van het formaat) nog niet helemaal aan OIM voor wat betreft onze taxonomie, want daarin hebben we nog </w:t>
            </w:r>
            <w:proofErr w:type="spellStart"/>
            <w:r w:rsidRPr="00753448">
              <w:rPr>
                <w:sz w:val="18"/>
                <w:szCs w:val="18"/>
              </w:rPr>
              <w:t>tuples</w:t>
            </w:r>
            <w:proofErr w:type="spellEnd"/>
            <w:r w:rsidRPr="00753448">
              <w:rPr>
                <w:sz w:val="18"/>
                <w:szCs w:val="18"/>
              </w:rPr>
              <w:t xml:space="preserve"> en dat mag niet binnen OIM. Een deel van de stromen in ondertussen ontdaan van </w:t>
            </w:r>
            <w:proofErr w:type="spellStart"/>
            <w:r w:rsidRPr="00753448">
              <w:rPr>
                <w:sz w:val="18"/>
                <w:szCs w:val="18"/>
              </w:rPr>
              <w:t>tuples</w:t>
            </w:r>
            <w:proofErr w:type="spellEnd"/>
            <w:r w:rsidRPr="00753448">
              <w:rPr>
                <w:sz w:val="18"/>
                <w:szCs w:val="18"/>
              </w:rPr>
              <w:t xml:space="preserve"> in NT20 en met de NT21 is de bedoeling dat ze allemaal zijn verdwenen</w:t>
            </w:r>
            <w:r>
              <w:rPr>
                <w:sz w:val="18"/>
                <w:szCs w:val="18"/>
              </w:rPr>
              <w:t>.”</w:t>
            </w:r>
          </w:p>
          <w:p w14:paraId="321796C2" w14:textId="77777777" w:rsidR="00235432" w:rsidRDefault="00235432" w:rsidP="00277E73">
            <w:pPr>
              <w:pStyle w:val="TableParagraph"/>
              <w:kinsoku w:val="0"/>
              <w:overflowPunct w:val="0"/>
              <w:spacing w:before="21"/>
              <w:ind w:left="963" w:right="697"/>
              <w:rPr>
                <w:sz w:val="18"/>
                <w:szCs w:val="18"/>
              </w:rPr>
            </w:pPr>
          </w:p>
          <w:p w14:paraId="10C949C6" w14:textId="6F4D72B7" w:rsidR="00235432" w:rsidRPr="00CB40FE" w:rsidRDefault="00235432" w:rsidP="00277E73">
            <w:pPr>
              <w:pStyle w:val="TableParagraph"/>
              <w:kinsoku w:val="0"/>
              <w:overflowPunct w:val="0"/>
              <w:spacing w:before="21"/>
              <w:ind w:left="963" w:right="697"/>
              <w:rPr>
                <w:sz w:val="18"/>
                <w:szCs w:val="18"/>
              </w:rPr>
            </w:pPr>
            <w:r>
              <w:rPr>
                <w:sz w:val="18"/>
                <w:szCs w:val="18"/>
              </w:rPr>
              <w:t xml:space="preserve">Het voorstel is aangenomen door het Tactisch Beraad, dus deze kan voorgelegd worden aan het Strategisch Beraad. </w:t>
            </w:r>
          </w:p>
          <w:p w14:paraId="2CE87468" w14:textId="22E0D4CB" w:rsidR="00235432" w:rsidRPr="004D4D9F" w:rsidRDefault="00235432" w:rsidP="00277E73">
            <w:pPr>
              <w:pStyle w:val="TableParagraph"/>
              <w:kinsoku w:val="0"/>
              <w:overflowPunct w:val="0"/>
              <w:spacing w:before="21"/>
              <w:ind w:left="1323" w:right="697"/>
              <w:rPr>
                <w:b/>
                <w:bCs/>
                <w:sz w:val="18"/>
                <w:szCs w:val="18"/>
              </w:rPr>
            </w:pPr>
          </w:p>
        </w:tc>
      </w:tr>
      <w:tr w:rsidR="00235432" w14:paraId="7774073B" w14:textId="77777777" w:rsidTr="000153F3">
        <w:trPr>
          <w:trHeight w:val="629"/>
        </w:trPr>
        <w:tc>
          <w:tcPr>
            <w:tcW w:w="284" w:type="dxa"/>
          </w:tcPr>
          <w:p w14:paraId="48F7716F" w14:textId="36E7E2AE" w:rsidR="00235432" w:rsidRDefault="00235432" w:rsidP="00277E73">
            <w:pPr>
              <w:pStyle w:val="TableParagraph"/>
              <w:kinsoku w:val="0"/>
              <w:overflowPunct w:val="0"/>
              <w:spacing w:before="21"/>
              <w:ind w:left="50"/>
              <w:rPr>
                <w:sz w:val="18"/>
                <w:szCs w:val="18"/>
              </w:rPr>
            </w:pPr>
            <w:r>
              <w:rPr>
                <w:sz w:val="18"/>
                <w:szCs w:val="18"/>
              </w:rPr>
              <w:lastRenderedPageBreak/>
              <w:t>6.</w:t>
            </w:r>
          </w:p>
        </w:tc>
        <w:tc>
          <w:tcPr>
            <w:tcW w:w="9781" w:type="dxa"/>
          </w:tcPr>
          <w:p w14:paraId="57C7839E" w14:textId="77777777" w:rsidR="00235432" w:rsidRPr="0020043B" w:rsidRDefault="00235432" w:rsidP="00277E73">
            <w:pPr>
              <w:pStyle w:val="TableParagraph"/>
              <w:kinsoku w:val="0"/>
              <w:overflowPunct w:val="0"/>
              <w:spacing w:before="21"/>
              <w:ind w:right="697"/>
              <w:rPr>
                <w:b/>
                <w:bCs/>
                <w:sz w:val="18"/>
                <w:szCs w:val="18"/>
              </w:rPr>
            </w:pPr>
            <w:r w:rsidRPr="0020043B">
              <w:rPr>
                <w:b/>
                <w:bCs/>
                <w:sz w:val="18"/>
                <w:szCs w:val="18"/>
              </w:rPr>
              <w:t>Terugkoppeling Domeinen</w:t>
            </w:r>
          </w:p>
          <w:p w14:paraId="1C112B81" w14:textId="77777777" w:rsidR="00235432" w:rsidRPr="00EE4A10" w:rsidRDefault="00235432" w:rsidP="00277E73">
            <w:pPr>
              <w:widowControl/>
              <w:autoSpaceDE/>
              <w:autoSpaceDN/>
              <w:adjustRightInd/>
              <w:rPr>
                <w:rFonts w:eastAsia="Calibri" w:cs="Calibri"/>
                <w:b/>
                <w:bCs/>
                <w:lang w:eastAsia="en-US"/>
              </w:rPr>
            </w:pPr>
            <w:r>
              <w:rPr>
                <w:rFonts w:ascii="Calibri" w:eastAsia="Calibri" w:hAnsi="Calibri" w:cs="Calibri"/>
                <w:b/>
                <w:bCs/>
                <w:lang w:eastAsia="en-US"/>
              </w:rPr>
              <w:t xml:space="preserve">            </w:t>
            </w:r>
            <w:r w:rsidRPr="00EE4A10">
              <w:rPr>
                <w:rFonts w:eastAsia="Calibri" w:cs="Calibri"/>
                <w:b/>
                <w:bCs/>
                <w:sz w:val="18"/>
                <w:szCs w:val="18"/>
                <w:lang w:eastAsia="en-US"/>
              </w:rPr>
              <w:t>Publieke uitwisselings-domeinen</w:t>
            </w:r>
          </w:p>
          <w:p w14:paraId="36142EDE" w14:textId="77777777" w:rsidR="00235432" w:rsidRPr="00235432" w:rsidRDefault="00235432" w:rsidP="00277E73">
            <w:pPr>
              <w:pStyle w:val="Lijstalinea"/>
              <w:widowControl/>
              <w:numPr>
                <w:ilvl w:val="0"/>
                <w:numId w:val="1"/>
              </w:numPr>
              <w:autoSpaceDE/>
              <w:autoSpaceDN/>
              <w:adjustRightInd/>
              <w:rPr>
                <w:b/>
                <w:bCs/>
                <w:sz w:val="18"/>
                <w:szCs w:val="18"/>
                <w:u w:val="single"/>
              </w:rPr>
            </w:pPr>
            <w:r w:rsidRPr="00235432">
              <w:rPr>
                <w:rFonts w:ascii="Verdana" w:eastAsia="Times New Roman" w:hAnsi="Verdana" w:cs="Calibri"/>
                <w:sz w:val="18"/>
                <w:szCs w:val="18"/>
                <w:u w:val="single"/>
                <w:lang w:eastAsia="en-US"/>
              </w:rPr>
              <w:t>Fiscaal en Toeslagen (Bijlage 6-A)</w:t>
            </w:r>
          </w:p>
          <w:p w14:paraId="0E1438CF" w14:textId="7F64C099"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Er is een voortgangsrapportage aangeleverd. De vertegenwoordiger van de Belastingdienst geeft aan dat alles vrij stabiel is. Verder zijn er geen vragen of opmerkingen.</w:t>
            </w:r>
          </w:p>
          <w:p w14:paraId="01CA8A6B" w14:textId="446CF6DF" w:rsidR="00235432" w:rsidRPr="004D4D9F" w:rsidRDefault="00235432" w:rsidP="00277E73">
            <w:pPr>
              <w:pStyle w:val="Lijstalinea"/>
              <w:widowControl/>
              <w:autoSpaceDE/>
              <w:autoSpaceDN/>
              <w:adjustRightInd/>
              <w:ind w:left="963"/>
              <w:rPr>
                <w:b/>
                <w:bCs/>
                <w:sz w:val="18"/>
                <w:szCs w:val="18"/>
              </w:rPr>
            </w:pPr>
          </w:p>
        </w:tc>
      </w:tr>
      <w:tr w:rsidR="00235432" w14:paraId="6BB32EFB" w14:textId="77777777" w:rsidTr="000153F3">
        <w:trPr>
          <w:trHeight w:val="141"/>
        </w:trPr>
        <w:tc>
          <w:tcPr>
            <w:tcW w:w="284" w:type="dxa"/>
          </w:tcPr>
          <w:p w14:paraId="39465141" w14:textId="77777777" w:rsidR="00235432" w:rsidRDefault="00235432" w:rsidP="00277E73">
            <w:pPr>
              <w:pStyle w:val="TableParagraph"/>
              <w:kinsoku w:val="0"/>
              <w:overflowPunct w:val="0"/>
              <w:spacing w:before="21"/>
              <w:ind w:left="50"/>
              <w:rPr>
                <w:sz w:val="18"/>
                <w:szCs w:val="18"/>
              </w:rPr>
            </w:pPr>
          </w:p>
        </w:tc>
        <w:tc>
          <w:tcPr>
            <w:tcW w:w="9781" w:type="dxa"/>
          </w:tcPr>
          <w:p w14:paraId="3E0306D1" w14:textId="77777777" w:rsidR="00235432" w:rsidRPr="00235432" w:rsidRDefault="00235432" w:rsidP="00277E73">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235432">
              <w:rPr>
                <w:rFonts w:ascii="Verdana" w:eastAsia="Times New Roman" w:hAnsi="Verdana" w:cs="Calibri"/>
                <w:sz w:val="18"/>
                <w:szCs w:val="18"/>
                <w:u w:val="single"/>
                <w:lang w:eastAsia="en-US"/>
              </w:rPr>
              <w:t>Handelsregister</w:t>
            </w:r>
          </w:p>
          <w:p w14:paraId="54E24AF8" w14:textId="119B4E3C"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Er is geen voortgangsrapportage aangeleverd en er is geen vertegenwoordiger aanwezig. </w:t>
            </w:r>
          </w:p>
          <w:p w14:paraId="59A7F6F7" w14:textId="2085574D" w:rsidR="00235432" w:rsidRPr="00CB40FE" w:rsidRDefault="00235432" w:rsidP="00277E73">
            <w:pPr>
              <w:widowControl/>
              <w:autoSpaceDE/>
              <w:autoSpaceDN/>
              <w:adjustRightInd/>
              <w:rPr>
                <w:rFonts w:eastAsia="Times New Roman" w:cs="Calibri"/>
                <w:sz w:val="18"/>
                <w:szCs w:val="18"/>
                <w:lang w:eastAsia="en-US"/>
              </w:rPr>
            </w:pPr>
          </w:p>
        </w:tc>
      </w:tr>
      <w:tr w:rsidR="00235432" w14:paraId="2CCE540C" w14:textId="77777777" w:rsidTr="000153F3">
        <w:trPr>
          <w:trHeight w:val="280"/>
        </w:trPr>
        <w:tc>
          <w:tcPr>
            <w:tcW w:w="284" w:type="dxa"/>
          </w:tcPr>
          <w:p w14:paraId="541E393C" w14:textId="77777777" w:rsidR="00235432" w:rsidRDefault="00235432" w:rsidP="00277E73">
            <w:pPr>
              <w:pStyle w:val="TableParagraph"/>
              <w:kinsoku w:val="0"/>
              <w:overflowPunct w:val="0"/>
              <w:spacing w:before="21"/>
              <w:ind w:left="50"/>
              <w:rPr>
                <w:sz w:val="18"/>
                <w:szCs w:val="18"/>
              </w:rPr>
            </w:pPr>
          </w:p>
        </w:tc>
        <w:tc>
          <w:tcPr>
            <w:tcW w:w="9781" w:type="dxa"/>
          </w:tcPr>
          <w:p w14:paraId="57352091" w14:textId="7380DFA6" w:rsidR="00235432" w:rsidRPr="00235432" w:rsidRDefault="00235432" w:rsidP="00277E73">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235432">
              <w:rPr>
                <w:rFonts w:ascii="Verdana" w:eastAsia="Times New Roman" w:hAnsi="Verdana" w:cs="Calibri"/>
                <w:sz w:val="18"/>
                <w:szCs w:val="18"/>
                <w:u w:val="single"/>
                <w:lang w:eastAsia="en-US"/>
              </w:rPr>
              <w:t xml:space="preserve">Onderwijs </w:t>
            </w:r>
          </w:p>
          <w:p w14:paraId="31DE806D" w14:textId="298E0E6C"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Er is geen voortgangsrapportage aangeleverd, maar de vertegenwoordiger van DUO geeft een mondelinge update. Bij DUO is het bekend dat zij bezig zijn met </w:t>
            </w:r>
            <w:proofErr w:type="spellStart"/>
            <w:r>
              <w:rPr>
                <w:rFonts w:ascii="Verdana" w:eastAsia="Times New Roman" w:hAnsi="Verdana" w:cs="Calibri"/>
                <w:sz w:val="18"/>
                <w:szCs w:val="18"/>
                <w:lang w:eastAsia="en-US"/>
              </w:rPr>
              <w:t>Inline</w:t>
            </w:r>
            <w:proofErr w:type="spellEnd"/>
            <w:r>
              <w:rPr>
                <w:rFonts w:ascii="Verdana" w:eastAsia="Times New Roman" w:hAnsi="Verdana" w:cs="Calibri"/>
                <w:sz w:val="18"/>
                <w:szCs w:val="18"/>
                <w:lang w:eastAsia="en-US"/>
              </w:rPr>
              <w:t xml:space="preserve"> XBRL, dat gaat gestaagd vooruit. Daarbij wordt er gewerkt in de werkgroep “</w:t>
            </w:r>
            <w:proofErr w:type="spellStart"/>
            <w:r>
              <w:rPr>
                <w:rFonts w:ascii="Verdana" w:eastAsia="Times New Roman" w:hAnsi="Verdana" w:cs="Calibri"/>
                <w:sz w:val="18"/>
                <w:szCs w:val="18"/>
                <w:lang w:eastAsia="en-US"/>
              </w:rPr>
              <w:t>Ínline</w:t>
            </w:r>
            <w:proofErr w:type="spellEnd"/>
            <w:r>
              <w:rPr>
                <w:rFonts w:ascii="Verdana" w:eastAsia="Times New Roman" w:hAnsi="Verdana" w:cs="Calibri"/>
                <w:sz w:val="18"/>
                <w:szCs w:val="18"/>
                <w:lang w:eastAsia="en-US"/>
              </w:rPr>
              <w:t xml:space="preserve"> XBRL” in dit programma en hebben zij nu de fase ‘</w:t>
            </w:r>
            <w:proofErr w:type="spellStart"/>
            <w:r>
              <w:rPr>
                <w:rFonts w:ascii="Verdana" w:eastAsia="Times New Roman" w:hAnsi="Verdana" w:cs="Calibri"/>
                <w:sz w:val="18"/>
                <w:szCs w:val="18"/>
                <w:lang w:eastAsia="en-US"/>
              </w:rPr>
              <w:t>proofs</w:t>
            </w:r>
            <w:proofErr w:type="spellEnd"/>
            <w:r>
              <w:rPr>
                <w:rFonts w:ascii="Verdana" w:eastAsia="Times New Roman" w:hAnsi="Verdana" w:cs="Calibri"/>
                <w:sz w:val="18"/>
                <w:szCs w:val="18"/>
                <w:lang w:eastAsia="en-US"/>
              </w:rPr>
              <w:t xml:space="preserve"> of concept’</w:t>
            </w:r>
            <w:r w:rsidR="00FE2196">
              <w:rPr>
                <w:rFonts w:ascii="Verdana" w:eastAsia="Times New Roman" w:hAnsi="Verdana" w:cs="Calibri"/>
                <w:sz w:val="18"/>
                <w:szCs w:val="18"/>
                <w:lang w:eastAsia="en-US"/>
              </w:rPr>
              <w:t xml:space="preserve"> </w:t>
            </w:r>
            <w:r>
              <w:rPr>
                <w:rFonts w:ascii="Verdana" w:eastAsia="Times New Roman" w:hAnsi="Verdana" w:cs="Calibri"/>
                <w:sz w:val="18"/>
                <w:szCs w:val="18"/>
                <w:lang w:eastAsia="en-US"/>
              </w:rPr>
              <w:t xml:space="preserve">achter de rug. In deze fase is er steeds een onderdeel van het hele proces opgepakt en daar is een oplossing voor bedacht. Dit is inmiddels rond met de nodige </w:t>
            </w:r>
            <w:proofErr w:type="spellStart"/>
            <w:r>
              <w:rPr>
                <w:rFonts w:ascii="Verdana" w:eastAsia="Times New Roman" w:hAnsi="Verdana" w:cs="Calibri"/>
                <w:sz w:val="18"/>
                <w:szCs w:val="18"/>
                <w:lang w:eastAsia="en-US"/>
              </w:rPr>
              <w:t>by</w:t>
            </w:r>
            <w:r w:rsidR="00FB7EB0">
              <w:rPr>
                <w:rFonts w:ascii="Verdana" w:eastAsia="Times New Roman" w:hAnsi="Verdana" w:cs="Calibri"/>
                <w:sz w:val="18"/>
                <w:szCs w:val="18"/>
                <w:lang w:eastAsia="en-US"/>
              </w:rPr>
              <w:t>-</w:t>
            </w:r>
            <w:r>
              <w:rPr>
                <w:rFonts w:ascii="Verdana" w:eastAsia="Times New Roman" w:hAnsi="Verdana" w:cs="Calibri"/>
                <w:sz w:val="18"/>
                <w:szCs w:val="18"/>
                <w:lang w:eastAsia="en-US"/>
              </w:rPr>
              <w:t>passes</w:t>
            </w:r>
            <w:proofErr w:type="spellEnd"/>
            <w:r>
              <w:rPr>
                <w:rFonts w:ascii="Verdana" w:eastAsia="Times New Roman" w:hAnsi="Verdana" w:cs="Calibri"/>
                <w:sz w:val="18"/>
                <w:szCs w:val="18"/>
                <w:lang w:eastAsia="en-US"/>
              </w:rPr>
              <w:t xml:space="preserve">, zoals een digitale handtekening van de accountant, wat niet ging, waar nu een andere oplossing voor is bedacht. </w:t>
            </w:r>
          </w:p>
          <w:p w14:paraId="3185FFAB" w14:textId="7777777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p>
          <w:p w14:paraId="2C0F65D5" w14:textId="3998E62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Op de aankomende </w:t>
            </w:r>
            <w:proofErr w:type="spellStart"/>
            <w:r>
              <w:rPr>
                <w:rFonts w:ascii="Verdana" w:eastAsia="Times New Roman" w:hAnsi="Verdana" w:cs="Calibri"/>
                <w:sz w:val="18"/>
                <w:szCs w:val="18"/>
                <w:lang w:eastAsia="en-US"/>
              </w:rPr>
              <w:t>ketendag</w:t>
            </w:r>
            <w:proofErr w:type="spellEnd"/>
            <w:r>
              <w:rPr>
                <w:rFonts w:ascii="Verdana" w:eastAsia="Times New Roman" w:hAnsi="Verdana" w:cs="Calibri"/>
                <w:sz w:val="18"/>
                <w:szCs w:val="18"/>
                <w:lang w:eastAsia="en-US"/>
              </w:rPr>
              <w:t xml:space="preserve"> zullen er twee resterende </w:t>
            </w:r>
            <w:proofErr w:type="spellStart"/>
            <w:r>
              <w:rPr>
                <w:rFonts w:ascii="Verdana" w:eastAsia="Times New Roman" w:hAnsi="Verdana" w:cs="Calibri"/>
                <w:sz w:val="18"/>
                <w:szCs w:val="18"/>
                <w:lang w:eastAsia="en-US"/>
              </w:rPr>
              <w:t>proof</w:t>
            </w:r>
            <w:proofErr w:type="spellEnd"/>
            <w:r>
              <w:rPr>
                <w:rFonts w:ascii="Verdana" w:eastAsia="Times New Roman" w:hAnsi="Verdana" w:cs="Calibri"/>
                <w:sz w:val="18"/>
                <w:szCs w:val="18"/>
                <w:lang w:eastAsia="en-US"/>
              </w:rPr>
              <w:t xml:space="preserve"> of </w:t>
            </w:r>
            <w:proofErr w:type="spellStart"/>
            <w:r>
              <w:rPr>
                <w:rFonts w:ascii="Verdana" w:eastAsia="Times New Roman" w:hAnsi="Verdana" w:cs="Calibri"/>
                <w:sz w:val="18"/>
                <w:szCs w:val="18"/>
                <w:lang w:eastAsia="en-US"/>
              </w:rPr>
              <w:t>concepts</w:t>
            </w:r>
            <w:proofErr w:type="spellEnd"/>
            <w:r>
              <w:rPr>
                <w:rFonts w:ascii="Verdana" w:eastAsia="Times New Roman" w:hAnsi="Verdana" w:cs="Calibri"/>
                <w:sz w:val="18"/>
                <w:szCs w:val="18"/>
                <w:lang w:eastAsia="en-US"/>
              </w:rPr>
              <w:t xml:space="preserve"> </w:t>
            </w:r>
            <w:r w:rsidR="00AE2149">
              <w:rPr>
                <w:rFonts w:ascii="Verdana" w:eastAsia="Times New Roman" w:hAnsi="Verdana" w:cs="Calibri"/>
                <w:sz w:val="18"/>
                <w:szCs w:val="18"/>
                <w:lang w:eastAsia="en-US"/>
              </w:rPr>
              <w:t>worden gepresenteerd</w:t>
            </w:r>
            <w:r>
              <w:rPr>
                <w:rFonts w:ascii="Verdana" w:eastAsia="Times New Roman" w:hAnsi="Verdana" w:cs="Calibri"/>
                <w:sz w:val="18"/>
                <w:szCs w:val="18"/>
                <w:lang w:eastAsia="en-US"/>
              </w:rPr>
              <w:t xml:space="preserve">, namelijk met betrekking tot; een administratiekantoor en voor kleine onderwijsinstellingen. Voor hen is de overgang naar een nieuwe werkwijze best bewerkelijk en een behoorlijke drempel. </w:t>
            </w:r>
          </w:p>
          <w:p w14:paraId="3F27EA5C" w14:textId="7777777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p>
          <w:p w14:paraId="0BD54F9A" w14:textId="75FA47EE"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Ook zijn er goede contacten gelegd met software leveranciers, zo is er een nieuw overzicht van leveranciers op de site gepresenteerd, hier wordt onderscheidt gemaakt tussen leveranciers die inmiddels met </w:t>
            </w:r>
            <w:proofErr w:type="spellStart"/>
            <w:r>
              <w:rPr>
                <w:rFonts w:ascii="Verdana" w:eastAsia="Times New Roman" w:hAnsi="Verdana" w:cs="Calibri"/>
                <w:sz w:val="18"/>
                <w:szCs w:val="18"/>
                <w:lang w:eastAsia="en-US"/>
              </w:rPr>
              <w:t>Inline</w:t>
            </w:r>
            <w:proofErr w:type="spellEnd"/>
            <w:r>
              <w:rPr>
                <w:rFonts w:ascii="Verdana" w:eastAsia="Times New Roman" w:hAnsi="Verdana" w:cs="Calibri"/>
                <w:sz w:val="18"/>
                <w:szCs w:val="18"/>
                <w:lang w:eastAsia="en-US"/>
              </w:rPr>
              <w:t xml:space="preserve"> werken en leveranciers waar dit nog in ontwikkeling is. Met de nieuwe leveranciers hoopt DUO de lijst uit te breiden de aankomende tijd. </w:t>
            </w:r>
          </w:p>
          <w:p w14:paraId="4406B38E" w14:textId="7777777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p>
          <w:p w14:paraId="6F8AD280" w14:textId="0BB2B52F"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Er wordt gewerkt aan de inhoud van de report package en hoe dit er uit moet komen te zien. Dit ter voorbereiding op het proefjaar. Het doel is namelijk om aankomend jaar een proefjaar uit te voeren. </w:t>
            </w:r>
          </w:p>
          <w:p w14:paraId="26869BEC" w14:textId="4CA18955" w:rsidR="00235432" w:rsidRPr="00CB40FE" w:rsidRDefault="00235432" w:rsidP="00277E73">
            <w:pPr>
              <w:pStyle w:val="Lijstalinea"/>
              <w:widowControl/>
              <w:autoSpaceDE/>
              <w:autoSpaceDN/>
              <w:adjustRightInd/>
              <w:ind w:left="963"/>
              <w:rPr>
                <w:rFonts w:ascii="Verdana" w:eastAsia="Times New Roman" w:hAnsi="Verdana" w:cs="Calibri"/>
                <w:sz w:val="18"/>
                <w:szCs w:val="18"/>
                <w:lang w:eastAsia="en-US"/>
              </w:rPr>
            </w:pPr>
          </w:p>
        </w:tc>
      </w:tr>
      <w:tr w:rsidR="00235432" w14:paraId="482C318C" w14:textId="77777777" w:rsidTr="000153F3">
        <w:trPr>
          <w:trHeight w:val="407"/>
        </w:trPr>
        <w:tc>
          <w:tcPr>
            <w:tcW w:w="284" w:type="dxa"/>
          </w:tcPr>
          <w:p w14:paraId="027B2CD3" w14:textId="77777777" w:rsidR="00235432" w:rsidRDefault="00235432" w:rsidP="00277E73">
            <w:pPr>
              <w:pStyle w:val="TableParagraph"/>
              <w:kinsoku w:val="0"/>
              <w:overflowPunct w:val="0"/>
              <w:spacing w:before="21"/>
              <w:ind w:left="50"/>
              <w:rPr>
                <w:sz w:val="18"/>
                <w:szCs w:val="18"/>
              </w:rPr>
            </w:pPr>
          </w:p>
        </w:tc>
        <w:tc>
          <w:tcPr>
            <w:tcW w:w="9781" w:type="dxa"/>
          </w:tcPr>
          <w:p w14:paraId="19FC74DB" w14:textId="7DB21AB5" w:rsidR="00235432" w:rsidRPr="00235432" w:rsidRDefault="00235432" w:rsidP="00277E73">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235432">
              <w:rPr>
                <w:rFonts w:ascii="Verdana" w:eastAsia="Times New Roman" w:hAnsi="Verdana" w:cs="Calibri"/>
                <w:sz w:val="18"/>
                <w:szCs w:val="18"/>
                <w:u w:val="single"/>
                <w:lang w:eastAsia="en-US"/>
              </w:rPr>
              <w:t>Statistiek</w:t>
            </w:r>
          </w:p>
          <w:p w14:paraId="4BE97013" w14:textId="034942EB"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De businessportal die tot voor kort opgezet is, ervaart wat problemen met het inloggen volgens de </w:t>
            </w:r>
            <w:proofErr w:type="spellStart"/>
            <w:r>
              <w:rPr>
                <w:rFonts w:ascii="Verdana" w:eastAsia="Times New Roman" w:hAnsi="Verdana" w:cs="Calibri"/>
                <w:sz w:val="18"/>
                <w:szCs w:val="18"/>
                <w:lang w:eastAsia="en-US"/>
              </w:rPr>
              <w:t>eHerkenning</w:t>
            </w:r>
            <w:proofErr w:type="spellEnd"/>
            <w:r>
              <w:rPr>
                <w:rFonts w:ascii="Verdana" w:eastAsia="Times New Roman" w:hAnsi="Verdana" w:cs="Calibri"/>
                <w:sz w:val="18"/>
                <w:szCs w:val="18"/>
                <w:lang w:eastAsia="en-US"/>
              </w:rPr>
              <w:t xml:space="preserve"> methode, met als gevolg dat deze momenteel is stilgelegd. De verwachting is dat in de eerste helft van 2026 het probleem verholpen zal worden en dat de methode weer in gebruik genomen kan worden, om vervolgens op grotere schaal uit te rollen. </w:t>
            </w:r>
          </w:p>
          <w:p w14:paraId="55F4153A" w14:textId="77777777" w:rsidR="00235432" w:rsidRDefault="00235432" w:rsidP="00277E73">
            <w:pPr>
              <w:widowControl/>
              <w:autoSpaceDE/>
              <w:autoSpaceDN/>
              <w:adjustRightInd/>
              <w:rPr>
                <w:rFonts w:eastAsia="Times New Roman" w:cs="Calibri"/>
                <w:sz w:val="18"/>
                <w:szCs w:val="18"/>
                <w:lang w:eastAsia="en-US"/>
              </w:rPr>
            </w:pPr>
          </w:p>
          <w:p w14:paraId="4A7353AC" w14:textId="75097DE1" w:rsidR="00235432" w:rsidRPr="002B301B" w:rsidRDefault="00235432" w:rsidP="00277E73">
            <w:pPr>
              <w:widowControl/>
              <w:autoSpaceDE/>
              <w:autoSpaceDN/>
              <w:adjustRightInd/>
              <w:rPr>
                <w:rFonts w:eastAsia="Times New Roman" w:cs="Calibri"/>
                <w:sz w:val="18"/>
                <w:szCs w:val="18"/>
                <w:lang w:eastAsia="en-US"/>
              </w:rPr>
            </w:pPr>
          </w:p>
        </w:tc>
      </w:tr>
      <w:tr w:rsidR="00235432" w14:paraId="5FEEF7C2" w14:textId="77777777" w:rsidTr="000153F3">
        <w:trPr>
          <w:trHeight w:val="560"/>
        </w:trPr>
        <w:tc>
          <w:tcPr>
            <w:tcW w:w="284" w:type="dxa"/>
          </w:tcPr>
          <w:p w14:paraId="62759C60" w14:textId="77777777" w:rsidR="00235432" w:rsidRDefault="00235432" w:rsidP="00277E73">
            <w:pPr>
              <w:pStyle w:val="TableParagraph"/>
              <w:kinsoku w:val="0"/>
              <w:overflowPunct w:val="0"/>
              <w:spacing w:before="21"/>
              <w:ind w:left="50"/>
              <w:rPr>
                <w:sz w:val="18"/>
                <w:szCs w:val="18"/>
              </w:rPr>
            </w:pPr>
          </w:p>
        </w:tc>
        <w:tc>
          <w:tcPr>
            <w:tcW w:w="9781" w:type="dxa"/>
          </w:tcPr>
          <w:p w14:paraId="54FD0AE1" w14:textId="3A8FDFBB" w:rsidR="00235432" w:rsidRPr="000B44EF" w:rsidRDefault="00235432" w:rsidP="00277E73">
            <w:pPr>
              <w:widowControl/>
              <w:autoSpaceDE/>
              <w:autoSpaceDN/>
              <w:adjustRightInd/>
              <w:rPr>
                <w:rFonts w:eastAsia="Calibri" w:cs="Calibri"/>
                <w:sz w:val="18"/>
                <w:szCs w:val="18"/>
                <w:lang w:eastAsia="en-US"/>
              </w:rPr>
            </w:pPr>
            <w:r w:rsidRPr="000B44EF">
              <w:rPr>
                <w:rFonts w:eastAsia="Calibri" w:cs="Calibri"/>
                <w:b/>
                <w:bCs/>
                <w:sz w:val="18"/>
                <w:szCs w:val="18"/>
                <w:lang w:eastAsia="en-US"/>
              </w:rPr>
              <w:t xml:space="preserve">         </w:t>
            </w:r>
            <w:r>
              <w:rPr>
                <w:rFonts w:eastAsia="Calibri" w:cs="Calibri"/>
                <w:b/>
                <w:bCs/>
                <w:sz w:val="18"/>
                <w:szCs w:val="18"/>
                <w:lang w:eastAsia="en-US"/>
              </w:rPr>
              <w:t xml:space="preserve"> </w:t>
            </w:r>
            <w:r w:rsidRPr="000B44EF">
              <w:rPr>
                <w:rFonts w:eastAsia="Calibri" w:cs="Calibri"/>
                <w:b/>
                <w:bCs/>
                <w:sz w:val="18"/>
                <w:szCs w:val="18"/>
                <w:lang w:eastAsia="en-US"/>
              </w:rPr>
              <w:t>Publiek/ private uitwisselings-domeinen</w:t>
            </w:r>
          </w:p>
          <w:p w14:paraId="7592ADB3" w14:textId="77777777" w:rsidR="00235432" w:rsidRPr="00235432" w:rsidRDefault="00235432" w:rsidP="00277E73">
            <w:pPr>
              <w:pStyle w:val="Lijstalinea"/>
              <w:widowControl/>
              <w:numPr>
                <w:ilvl w:val="0"/>
                <w:numId w:val="1"/>
              </w:numPr>
              <w:autoSpaceDE/>
              <w:autoSpaceDN/>
              <w:adjustRightInd/>
              <w:rPr>
                <w:rFonts w:ascii="Verdana" w:hAnsi="Verdana"/>
                <w:color w:val="00B0F0"/>
                <w:spacing w:val="-2"/>
                <w:sz w:val="18"/>
                <w:szCs w:val="18"/>
                <w:u w:val="single"/>
              </w:rPr>
            </w:pPr>
            <w:r w:rsidRPr="00235432">
              <w:rPr>
                <w:rFonts w:ascii="Verdana" w:eastAsia="Times New Roman" w:hAnsi="Verdana" w:cs="Calibri"/>
                <w:sz w:val="18"/>
                <w:szCs w:val="18"/>
                <w:u w:val="single"/>
                <w:lang w:eastAsia="en-US"/>
              </w:rPr>
              <w:t>Woningcorporaties</w:t>
            </w:r>
          </w:p>
          <w:p w14:paraId="6BE6C448" w14:textId="35F0E51F" w:rsidR="00235432" w:rsidRPr="00AD578C" w:rsidRDefault="00235432" w:rsidP="00277E73">
            <w:pPr>
              <w:pStyle w:val="Lijstalinea"/>
              <w:widowControl/>
              <w:autoSpaceDE/>
              <w:autoSpaceDN/>
              <w:adjustRightInd/>
              <w:ind w:left="963"/>
              <w:rPr>
                <w:rFonts w:ascii="Verdana" w:eastAsia="Times New Roman" w:hAnsi="Verdana" w:cs="Calibri"/>
                <w:sz w:val="18"/>
                <w:szCs w:val="18"/>
                <w:lang w:eastAsia="en-US"/>
              </w:rPr>
            </w:pPr>
            <w:r w:rsidRPr="00AD578C">
              <w:rPr>
                <w:rFonts w:ascii="Verdana" w:eastAsia="Times New Roman" w:hAnsi="Verdana" w:cs="Calibri"/>
                <w:sz w:val="18"/>
                <w:szCs w:val="18"/>
                <w:lang w:eastAsia="en-US"/>
              </w:rPr>
              <w:t xml:space="preserve">Momenteel loopt voor SBR Wonen de uitvraag rondom de DPI, het aantal </w:t>
            </w:r>
            <w:proofErr w:type="spellStart"/>
            <w:r w:rsidRPr="00AD578C">
              <w:rPr>
                <w:rFonts w:ascii="Verdana" w:eastAsia="Times New Roman" w:hAnsi="Verdana" w:cs="Calibri"/>
                <w:sz w:val="18"/>
                <w:szCs w:val="18"/>
                <w:lang w:eastAsia="en-US"/>
              </w:rPr>
              <w:t>indieningen</w:t>
            </w:r>
            <w:proofErr w:type="spellEnd"/>
            <w:r w:rsidRPr="00AD578C">
              <w:rPr>
                <w:rFonts w:ascii="Verdana" w:eastAsia="Times New Roman" w:hAnsi="Verdana" w:cs="Calibri"/>
                <w:sz w:val="18"/>
                <w:szCs w:val="18"/>
                <w:lang w:eastAsia="en-US"/>
              </w:rPr>
              <w:t xml:space="preserve"> is nog beperkt, maar dat heeft te maken met het feit dat de opvraag voornamelijk system-</w:t>
            </w:r>
            <w:proofErr w:type="spellStart"/>
            <w:r w:rsidRPr="00AD578C">
              <w:rPr>
                <w:rFonts w:ascii="Verdana" w:eastAsia="Times New Roman" w:hAnsi="Verdana" w:cs="Calibri"/>
                <w:sz w:val="18"/>
                <w:szCs w:val="18"/>
                <w:lang w:eastAsia="en-US"/>
              </w:rPr>
              <w:t>to</w:t>
            </w:r>
            <w:proofErr w:type="spellEnd"/>
            <w:r w:rsidRPr="00AD578C">
              <w:rPr>
                <w:rFonts w:ascii="Verdana" w:eastAsia="Times New Roman" w:hAnsi="Verdana" w:cs="Calibri"/>
                <w:sz w:val="18"/>
                <w:szCs w:val="18"/>
                <w:lang w:eastAsia="en-US"/>
              </w:rPr>
              <w:t xml:space="preserve">-system verloopt. De verwachting is dat tot 15 december a.s. de coöperaties de rapportages zullen indienen. </w:t>
            </w:r>
          </w:p>
          <w:p w14:paraId="7C0C7FF8" w14:textId="7777777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p>
          <w:p w14:paraId="4EAA53BC" w14:textId="1D82D8AC"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De aandacht van SBR Wonen is momenteel vooral gevestigd op het lopende migratie traject ‘</w:t>
            </w:r>
            <w:proofErr w:type="spellStart"/>
            <w:r>
              <w:rPr>
                <w:rFonts w:ascii="Verdana" w:eastAsia="Times New Roman" w:hAnsi="Verdana" w:cs="Calibri"/>
                <w:sz w:val="18"/>
                <w:szCs w:val="18"/>
                <w:lang w:eastAsia="en-US"/>
              </w:rPr>
              <w:t>Digipoort</w:t>
            </w:r>
            <w:proofErr w:type="spellEnd"/>
            <w:r>
              <w:rPr>
                <w:rFonts w:ascii="Verdana" w:eastAsia="Times New Roman" w:hAnsi="Verdana" w:cs="Calibri"/>
                <w:sz w:val="18"/>
                <w:szCs w:val="18"/>
                <w:lang w:eastAsia="en-US"/>
              </w:rPr>
              <w:t xml:space="preserve">’. Waarbij zij veel in gesprek gaan met Logius en dat oogt vooral positief momenteel. </w:t>
            </w:r>
          </w:p>
          <w:p w14:paraId="1CF4E8CC" w14:textId="7777777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p>
          <w:p w14:paraId="0980671C" w14:textId="192B862B"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SBR Wonen treedt binnenkort in gesprek met </w:t>
            </w:r>
            <w:r w:rsidR="00AE2149">
              <w:rPr>
                <w:rFonts w:ascii="Verdana" w:eastAsia="Times New Roman" w:hAnsi="Verdana" w:cs="Calibri"/>
                <w:sz w:val="18"/>
                <w:szCs w:val="18"/>
                <w:lang w:eastAsia="en-US"/>
              </w:rPr>
              <w:t>AEDES</w:t>
            </w:r>
            <w:r>
              <w:rPr>
                <w:rFonts w:ascii="Verdana" w:eastAsia="Times New Roman" w:hAnsi="Verdana" w:cs="Calibri"/>
                <w:sz w:val="18"/>
                <w:szCs w:val="18"/>
                <w:lang w:eastAsia="en-US"/>
              </w:rPr>
              <w:t xml:space="preserve">. Zij ondersteunen coöperaties vooral met informatie rondom de verplichte </w:t>
            </w:r>
            <w:proofErr w:type="spellStart"/>
            <w:r>
              <w:rPr>
                <w:rFonts w:ascii="Verdana" w:eastAsia="Times New Roman" w:hAnsi="Verdana" w:cs="Calibri"/>
                <w:sz w:val="18"/>
                <w:szCs w:val="18"/>
                <w:lang w:eastAsia="en-US"/>
              </w:rPr>
              <w:t>deponeringen</w:t>
            </w:r>
            <w:proofErr w:type="spellEnd"/>
            <w:r>
              <w:rPr>
                <w:rFonts w:ascii="Verdana" w:eastAsia="Times New Roman" w:hAnsi="Verdana" w:cs="Calibri"/>
                <w:sz w:val="18"/>
                <w:szCs w:val="18"/>
                <w:lang w:eastAsia="en-US"/>
              </w:rPr>
              <w:t xml:space="preserve"> bij de KvK volgend jaar. En hier wordt gekeken naar hoe er vanuit SBR Wonen daar wellicht kansen benut kunnen worden.  </w:t>
            </w:r>
          </w:p>
          <w:p w14:paraId="0A974B2F" w14:textId="21C29608" w:rsidR="00235432" w:rsidRPr="000B44EF" w:rsidRDefault="00235432" w:rsidP="00277E73">
            <w:pPr>
              <w:pStyle w:val="Lijstalinea"/>
              <w:widowControl/>
              <w:autoSpaceDE/>
              <w:autoSpaceDN/>
              <w:adjustRightInd/>
              <w:ind w:left="963"/>
              <w:rPr>
                <w:rFonts w:ascii="Verdana" w:hAnsi="Verdana"/>
                <w:color w:val="00B0F0"/>
                <w:spacing w:val="-2"/>
                <w:sz w:val="18"/>
                <w:szCs w:val="18"/>
              </w:rPr>
            </w:pPr>
          </w:p>
        </w:tc>
      </w:tr>
      <w:tr w:rsidR="00235432" w:rsidRPr="00766C54" w14:paraId="667CB28D" w14:textId="77777777" w:rsidTr="000153F3">
        <w:trPr>
          <w:trHeight w:val="500"/>
        </w:trPr>
        <w:tc>
          <w:tcPr>
            <w:tcW w:w="284" w:type="dxa"/>
          </w:tcPr>
          <w:p w14:paraId="6DA3B88C" w14:textId="77777777" w:rsidR="00235432" w:rsidRDefault="00235432" w:rsidP="00277E73">
            <w:pPr>
              <w:pStyle w:val="TableParagraph"/>
              <w:kinsoku w:val="0"/>
              <w:overflowPunct w:val="0"/>
              <w:spacing w:before="21"/>
              <w:ind w:left="50"/>
              <w:rPr>
                <w:sz w:val="18"/>
                <w:szCs w:val="18"/>
              </w:rPr>
            </w:pPr>
          </w:p>
        </w:tc>
        <w:tc>
          <w:tcPr>
            <w:tcW w:w="9781" w:type="dxa"/>
          </w:tcPr>
          <w:p w14:paraId="3CEBC25A" w14:textId="77777777" w:rsidR="00235432" w:rsidRPr="000B44EF" w:rsidRDefault="00235432" w:rsidP="00277E73">
            <w:pPr>
              <w:widowControl/>
              <w:autoSpaceDE/>
              <w:autoSpaceDN/>
              <w:adjustRightInd/>
              <w:rPr>
                <w:rFonts w:eastAsia="Calibri" w:cs="Calibri"/>
                <w:b/>
                <w:bCs/>
                <w:sz w:val="18"/>
                <w:szCs w:val="18"/>
                <w:lang w:eastAsia="en-US"/>
              </w:rPr>
            </w:pPr>
            <w:r w:rsidRPr="000B44EF">
              <w:rPr>
                <w:rFonts w:eastAsia="Calibri" w:cs="Calibri"/>
                <w:b/>
                <w:bCs/>
                <w:sz w:val="18"/>
                <w:szCs w:val="18"/>
                <w:lang w:eastAsia="en-US"/>
              </w:rPr>
              <w:t xml:space="preserve">            Private uitwisselingsdomeinen</w:t>
            </w:r>
          </w:p>
          <w:p w14:paraId="49F91F9C" w14:textId="77777777" w:rsidR="00235432" w:rsidRPr="00235432" w:rsidRDefault="00235432" w:rsidP="00277E73">
            <w:pPr>
              <w:pStyle w:val="Lijstalinea"/>
              <w:widowControl/>
              <w:numPr>
                <w:ilvl w:val="0"/>
                <w:numId w:val="1"/>
              </w:numPr>
              <w:autoSpaceDE/>
              <w:autoSpaceDN/>
              <w:adjustRightInd/>
              <w:rPr>
                <w:rFonts w:ascii="Verdana" w:eastAsia="Times New Roman" w:hAnsi="Verdana" w:cs="Calibri"/>
                <w:sz w:val="18"/>
                <w:szCs w:val="18"/>
                <w:u w:val="single"/>
                <w:lang w:eastAsia="en-US"/>
              </w:rPr>
            </w:pPr>
            <w:r w:rsidRPr="00235432">
              <w:rPr>
                <w:rFonts w:ascii="Verdana" w:eastAsia="Times New Roman" w:hAnsi="Verdana" w:cs="Calibri"/>
                <w:sz w:val="18"/>
                <w:szCs w:val="18"/>
                <w:u w:val="single"/>
                <w:lang w:eastAsia="en-US"/>
              </w:rPr>
              <w:t>Kredietverstrekking (Bijlage 6-F)</w:t>
            </w:r>
          </w:p>
          <w:p w14:paraId="2571DEEB" w14:textId="753E7B69" w:rsidR="00235432" w:rsidRPr="00722DF4" w:rsidRDefault="00235432" w:rsidP="00277E73">
            <w:pPr>
              <w:pStyle w:val="Lijstalinea"/>
              <w:widowControl/>
              <w:autoSpaceDE/>
              <w:autoSpaceDN/>
              <w:adjustRightInd/>
              <w:ind w:left="963"/>
              <w:rPr>
                <w:rFonts w:ascii="Verdana" w:eastAsia="Times New Roman" w:hAnsi="Verdana" w:cs="Calibri"/>
                <w:sz w:val="18"/>
                <w:szCs w:val="18"/>
                <w:lang w:eastAsia="en-US"/>
              </w:rPr>
            </w:pPr>
            <w:r w:rsidRPr="00722DF4">
              <w:rPr>
                <w:rFonts w:ascii="Verdana" w:eastAsia="Times New Roman" w:hAnsi="Verdana" w:cs="Calibri"/>
                <w:sz w:val="18"/>
                <w:szCs w:val="18"/>
                <w:lang w:eastAsia="en-US"/>
              </w:rPr>
              <w:t xml:space="preserve">Bij SBR Nexus zijn ze momenteel vooral druk bezig met de campagne en de </w:t>
            </w:r>
            <w:proofErr w:type="spellStart"/>
            <w:r w:rsidRPr="00722DF4">
              <w:rPr>
                <w:rFonts w:ascii="Verdana" w:eastAsia="Times New Roman" w:hAnsi="Verdana" w:cs="Calibri"/>
                <w:sz w:val="18"/>
                <w:szCs w:val="18"/>
                <w:lang w:eastAsia="en-US"/>
              </w:rPr>
              <w:t>roadmap</w:t>
            </w:r>
            <w:proofErr w:type="spellEnd"/>
            <w:r w:rsidRPr="00722DF4">
              <w:rPr>
                <w:rFonts w:ascii="Verdana" w:eastAsia="Times New Roman" w:hAnsi="Verdana" w:cs="Calibri"/>
                <w:sz w:val="18"/>
                <w:szCs w:val="18"/>
                <w:lang w:eastAsia="en-US"/>
              </w:rPr>
              <w:t xml:space="preserve"> uitrollen tot SBR is de norm. </w:t>
            </w:r>
          </w:p>
          <w:p w14:paraId="42998AFF" w14:textId="0A90401F"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De standaardbankverklaring is live voor het aanvraagproces. De doelstelling is om begin volgend jaar de eerste testen uit te voeren om de </w:t>
            </w:r>
            <w:proofErr w:type="spellStart"/>
            <w:r>
              <w:rPr>
                <w:rFonts w:ascii="Verdana" w:eastAsia="Times New Roman" w:hAnsi="Verdana" w:cs="Calibri"/>
                <w:sz w:val="18"/>
                <w:szCs w:val="18"/>
                <w:lang w:eastAsia="en-US"/>
              </w:rPr>
              <w:t>teruglevering</w:t>
            </w:r>
            <w:proofErr w:type="spellEnd"/>
            <w:r>
              <w:rPr>
                <w:rFonts w:ascii="Verdana" w:eastAsia="Times New Roman" w:hAnsi="Verdana" w:cs="Calibri"/>
                <w:sz w:val="18"/>
                <w:szCs w:val="18"/>
                <w:lang w:eastAsia="en-US"/>
              </w:rPr>
              <w:t xml:space="preserve"> te doen van de standaard bankverklaringen. In eerste instantie zowel system-</w:t>
            </w:r>
            <w:proofErr w:type="spellStart"/>
            <w:r>
              <w:rPr>
                <w:rFonts w:ascii="Verdana" w:eastAsia="Times New Roman" w:hAnsi="Verdana" w:cs="Calibri"/>
                <w:sz w:val="18"/>
                <w:szCs w:val="18"/>
                <w:lang w:eastAsia="en-US"/>
              </w:rPr>
              <w:t>to</w:t>
            </w:r>
            <w:proofErr w:type="spellEnd"/>
            <w:r w:rsidR="00870CDA">
              <w:rPr>
                <w:rFonts w:ascii="Verdana" w:eastAsia="Times New Roman" w:hAnsi="Verdana" w:cs="Calibri"/>
                <w:sz w:val="18"/>
                <w:szCs w:val="18"/>
                <w:lang w:eastAsia="en-US"/>
              </w:rPr>
              <w:t>-</w:t>
            </w:r>
            <w:r>
              <w:rPr>
                <w:rFonts w:ascii="Verdana" w:eastAsia="Times New Roman" w:hAnsi="Verdana" w:cs="Calibri"/>
                <w:sz w:val="18"/>
                <w:szCs w:val="18"/>
                <w:lang w:eastAsia="en-US"/>
              </w:rPr>
              <w:t>system als via papier.</w:t>
            </w:r>
          </w:p>
          <w:p w14:paraId="4B9E7103" w14:textId="7777777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p>
          <w:p w14:paraId="1B146E5E" w14:textId="74FA3CB8"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r w:rsidRPr="00722DF4">
              <w:rPr>
                <w:rFonts w:ascii="Verdana" w:eastAsia="Times New Roman" w:hAnsi="Verdana" w:cs="Calibri"/>
                <w:sz w:val="18"/>
                <w:szCs w:val="18"/>
                <w:lang w:eastAsia="en-US"/>
              </w:rPr>
              <w:t>Voor ‘</w:t>
            </w:r>
            <w:proofErr w:type="spellStart"/>
            <w:r w:rsidRPr="00722DF4">
              <w:rPr>
                <w:rFonts w:ascii="Verdana" w:eastAsia="Times New Roman" w:hAnsi="Verdana" w:cs="Calibri"/>
                <w:sz w:val="18"/>
                <w:szCs w:val="18"/>
                <w:lang w:eastAsia="en-US"/>
              </w:rPr>
              <w:t>Know</w:t>
            </w:r>
            <w:proofErr w:type="spellEnd"/>
            <w:r w:rsidRPr="00722DF4">
              <w:rPr>
                <w:rFonts w:ascii="Verdana" w:eastAsia="Times New Roman" w:hAnsi="Verdana" w:cs="Calibri"/>
                <w:sz w:val="18"/>
                <w:szCs w:val="18"/>
                <w:lang w:eastAsia="en-US"/>
              </w:rPr>
              <w:t xml:space="preserve"> </w:t>
            </w:r>
            <w:proofErr w:type="spellStart"/>
            <w:r w:rsidRPr="00722DF4">
              <w:rPr>
                <w:rFonts w:ascii="Verdana" w:eastAsia="Times New Roman" w:hAnsi="Verdana" w:cs="Calibri"/>
                <w:sz w:val="18"/>
                <w:szCs w:val="18"/>
                <w:lang w:eastAsia="en-US"/>
              </w:rPr>
              <w:t>Your</w:t>
            </w:r>
            <w:proofErr w:type="spellEnd"/>
            <w:r w:rsidRPr="00722DF4">
              <w:rPr>
                <w:rFonts w:ascii="Verdana" w:eastAsia="Times New Roman" w:hAnsi="Verdana" w:cs="Calibri"/>
                <w:sz w:val="18"/>
                <w:szCs w:val="18"/>
                <w:lang w:eastAsia="en-US"/>
              </w:rPr>
              <w:t xml:space="preserve"> Customer’</w:t>
            </w:r>
            <w:r w:rsidR="00903947">
              <w:rPr>
                <w:rFonts w:ascii="Verdana" w:eastAsia="Times New Roman" w:hAnsi="Verdana" w:cs="Calibri"/>
                <w:sz w:val="18"/>
                <w:szCs w:val="18"/>
                <w:lang w:eastAsia="en-US"/>
              </w:rPr>
              <w:t xml:space="preserve"> </w:t>
            </w:r>
            <w:r w:rsidRPr="00722DF4">
              <w:rPr>
                <w:rFonts w:ascii="Verdana" w:eastAsia="Times New Roman" w:hAnsi="Verdana" w:cs="Calibri"/>
                <w:sz w:val="18"/>
                <w:szCs w:val="18"/>
                <w:lang w:eastAsia="en-US"/>
              </w:rPr>
              <w:t>is de taxonomie gereed. Wel</w:t>
            </w:r>
            <w:r>
              <w:rPr>
                <w:rFonts w:ascii="Verdana" w:eastAsia="Times New Roman" w:hAnsi="Verdana" w:cs="Calibri"/>
                <w:sz w:val="18"/>
                <w:szCs w:val="18"/>
                <w:lang w:eastAsia="en-US"/>
              </w:rPr>
              <w:t xml:space="preserve"> hebben de banken besloten het KYC project te pauzeren, zij willen hierover eerst met de NVB in gesprek gaan en dan zal er in de loop van het aankomende jaar duidelijk worden wat er verder met het project mee gaat gebeuren. </w:t>
            </w:r>
          </w:p>
          <w:p w14:paraId="723E0F02" w14:textId="77777777" w:rsidR="00235432" w:rsidRDefault="00235432" w:rsidP="00277E73">
            <w:pPr>
              <w:pStyle w:val="Lijstalinea"/>
              <w:widowControl/>
              <w:autoSpaceDE/>
              <w:autoSpaceDN/>
              <w:adjustRightInd/>
              <w:ind w:left="963"/>
              <w:rPr>
                <w:rFonts w:ascii="Verdana" w:eastAsia="Times New Roman" w:hAnsi="Verdana" w:cs="Calibri"/>
                <w:sz w:val="18"/>
                <w:szCs w:val="18"/>
                <w:lang w:eastAsia="en-US"/>
              </w:rPr>
            </w:pPr>
          </w:p>
          <w:p w14:paraId="1DFA151F" w14:textId="271F6E37" w:rsidR="00235432" w:rsidRPr="00722DF4" w:rsidRDefault="00235432" w:rsidP="00277E73">
            <w:pPr>
              <w:pStyle w:val="Lijstalinea"/>
              <w:widowControl/>
              <w:autoSpaceDE/>
              <w:autoSpaceDN/>
              <w:adjustRightInd/>
              <w:ind w:left="963"/>
              <w:rPr>
                <w:rFonts w:ascii="Verdana" w:eastAsia="Times New Roman" w:hAnsi="Verdana" w:cs="Calibri"/>
                <w:sz w:val="18"/>
                <w:szCs w:val="18"/>
                <w:lang w:eastAsia="en-US"/>
              </w:rPr>
            </w:pPr>
            <w:r>
              <w:rPr>
                <w:rFonts w:ascii="Verdana" w:eastAsia="Times New Roman" w:hAnsi="Verdana" w:cs="Calibri"/>
                <w:sz w:val="18"/>
                <w:szCs w:val="18"/>
                <w:lang w:eastAsia="en-US"/>
              </w:rPr>
              <w:t xml:space="preserve">Wat betreft ESG zijn er een aantal succesvolle NFP’S opgeleverd, waarbij er al met een aantal partijen testen hebben plaatsgevonden. </w:t>
            </w:r>
          </w:p>
          <w:p w14:paraId="3B8BDB53" w14:textId="45117E53" w:rsidR="00235432" w:rsidRPr="00722DF4" w:rsidRDefault="00235432" w:rsidP="00277E73">
            <w:pPr>
              <w:pStyle w:val="Lijstalinea"/>
              <w:widowControl/>
              <w:autoSpaceDE/>
              <w:autoSpaceDN/>
              <w:adjustRightInd/>
              <w:ind w:left="963"/>
              <w:rPr>
                <w:rFonts w:ascii="Verdana" w:eastAsia="Times New Roman" w:hAnsi="Verdana" w:cs="Calibri"/>
                <w:sz w:val="18"/>
                <w:szCs w:val="18"/>
                <w:lang w:eastAsia="en-US"/>
              </w:rPr>
            </w:pPr>
          </w:p>
        </w:tc>
      </w:tr>
      <w:tr w:rsidR="00235432" w14:paraId="28651582" w14:textId="77777777" w:rsidTr="000153F3">
        <w:trPr>
          <w:trHeight w:val="580"/>
        </w:trPr>
        <w:tc>
          <w:tcPr>
            <w:tcW w:w="284" w:type="dxa"/>
          </w:tcPr>
          <w:p w14:paraId="58DAAC41" w14:textId="77777777" w:rsidR="00235432" w:rsidRPr="00235432" w:rsidRDefault="00235432" w:rsidP="00277E73">
            <w:pPr>
              <w:pStyle w:val="TableParagraph"/>
              <w:kinsoku w:val="0"/>
              <w:overflowPunct w:val="0"/>
              <w:spacing w:before="21"/>
              <w:ind w:left="50"/>
              <w:rPr>
                <w:sz w:val="18"/>
                <w:szCs w:val="18"/>
              </w:rPr>
            </w:pPr>
          </w:p>
        </w:tc>
        <w:tc>
          <w:tcPr>
            <w:tcW w:w="9781" w:type="dxa"/>
          </w:tcPr>
          <w:p w14:paraId="580F1C11" w14:textId="77777777" w:rsidR="00235432" w:rsidRPr="00722DF4" w:rsidRDefault="00235432" w:rsidP="00277E73">
            <w:pPr>
              <w:widowControl/>
              <w:autoSpaceDE/>
              <w:autoSpaceDN/>
              <w:adjustRightInd/>
              <w:contextualSpacing/>
              <w:rPr>
                <w:rFonts w:cs="Times New Roman"/>
                <w:spacing w:val="-2"/>
                <w:sz w:val="18"/>
                <w:szCs w:val="18"/>
              </w:rPr>
            </w:pPr>
            <w:r w:rsidRPr="00722DF4">
              <w:rPr>
                <w:rFonts w:cs="Times New Roman"/>
                <w:spacing w:val="-2"/>
                <w:sz w:val="18"/>
                <w:szCs w:val="18"/>
              </w:rPr>
              <w:t xml:space="preserve">            Artefact-domeinen</w:t>
            </w:r>
          </w:p>
          <w:p w14:paraId="49D80111" w14:textId="4C382E5A" w:rsidR="00235432" w:rsidRPr="00235432" w:rsidRDefault="00235432" w:rsidP="00277E73">
            <w:pPr>
              <w:pStyle w:val="Lijstalinea"/>
              <w:widowControl/>
              <w:numPr>
                <w:ilvl w:val="0"/>
                <w:numId w:val="1"/>
              </w:numPr>
              <w:autoSpaceDE/>
              <w:autoSpaceDN/>
              <w:adjustRightInd/>
              <w:contextualSpacing/>
              <w:rPr>
                <w:rFonts w:ascii="Verdana" w:hAnsi="Verdana"/>
                <w:spacing w:val="-2"/>
                <w:sz w:val="18"/>
                <w:szCs w:val="18"/>
                <w:u w:val="single"/>
              </w:rPr>
            </w:pPr>
            <w:r w:rsidRPr="00235432">
              <w:rPr>
                <w:rFonts w:ascii="Verdana" w:hAnsi="Verdana"/>
                <w:spacing w:val="-2"/>
                <w:sz w:val="18"/>
                <w:szCs w:val="18"/>
                <w:u w:val="single"/>
              </w:rPr>
              <w:t xml:space="preserve">Jaarverslaggeving </w:t>
            </w:r>
          </w:p>
          <w:p w14:paraId="15D58BFC" w14:textId="5712BDE6" w:rsidR="00235432" w:rsidRDefault="00235432" w:rsidP="00277E73">
            <w:pPr>
              <w:pStyle w:val="Lijstalinea"/>
              <w:widowControl/>
              <w:autoSpaceDE/>
              <w:autoSpaceDN/>
              <w:adjustRightInd/>
              <w:ind w:left="963"/>
              <w:contextualSpacing/>
              <w:rPr>
                <w:rFonts w:ascii="Verdana" w:hAnsi="Verdana"/>
                <w:spacing w:val="-2"/>
                <w:sz w:val="18"/>
                <w:szCs w:val="18"/>
              </w:rPr>
            </w:pPr>
            <w:r>
              <w:rPr>
                <w:rFonts w:ascii="Verdana" w:hAnsi="Verdana"/>
                <w:spacing w:val="-2"/>
                <w:sz w:val="18"/>
                <w:szCs w:val="18"/>
              </w:rPr>
              <w:t xml:space="preserve">Als reactie op de uitvraag naar de voortgangsrapportage, hebben we de vraag ontvangen waarom zowel de KvK als de jaarverslaggeving op de agenda staan. </w:t>
            </w:r>
          </w:p>
          <w:p w14:paraId="7B9EBCDC" w14:textId="77777777" w:rsidR="00235432" w:rsidRDefault="00235432" w:rsidP="00277E73">
            <w:pPr>
              <w:pStyle w:val="Lijstalinea"/>
              <w:widowControl/>
              <w:autoSpaceDE/>
              <w:autoSpaceDN/>
              <w:adjustRightInd/>
              <w:ind w:left="963"/>
              <w:contextualSpacing/>
              <w:rPr>
                <w:rFonts w:ascii="Verdana" w:hAnsi="Verdana"/>
                <w:spacing w:val="-2"/>
                <w:sz w:val="18"/>
                <w:szCs w:val="18"/>
              </w:rPr>
            </w:pPr>
          </w:p>
          <w:p w14:paraId="26DF99FD" w14:textId="7B235236" w:rsidR="00235432" w:rsidRDefault="00235432" w:rsidP="00277E73">
            <w:pPr>
              <w:pStyle w:val="Lijstalinea"/>
              <w:widowControl/>
              <w:autoSpaceDE/>
              <w:autoSpaceDN/>
              <w:adjustRightInd/>
              <w:ind w:left="963"/>
              <w:contextualSpacing/>
              <w:rPr>
                <w:rFonts w:ascii="Verdana" w:hAnsi="Verdana"/>
                <w:spacing w:val="-2"/>
                <w:sz w:val="18"/>
                <w:szCs w:val="18"/>
              </w:rPr>
            </w:pPr>
            <w:r>
              <w:rPr>
                <w:rFonts w:ascii="Verdana" w:hAnsi="Verdana"/>
                <w:spacing w:val="-2"/>
                <w:sz w:val="18"/>
                <w:szCs w:val="18"/>
              </w:rPr>
              <w:t>Het verzoek is om hierop te reageren met onderstaande reden:</w:t>
            </w:r>
          </w:p>
          <w:p w14:paraId="1691063D" w14:textId="3D819ACE" w:rsidR="00235432" w:rsidRPr="00722DF4" w:rsidRDefault="00235432" w:rsidP="00277E73">
            <w:pPr>
              <w:pStyle w:val="Lijstalinea"/>
              <w:widowControl/>
              <w:autoSpaceDE/>
              <w:autoSpaceDN/>
              <w:adjustRightInd/>
              <w:ind w:left="963"/>
              <w:contextualSpacing/>
              <w:rPr>
                <w:rFonts w:ascii="Verdana" w:hAnsi="Verdana"/>
                <w:spacing w:val="-2"/>
                <w:sz w:val="18"/>
                <w:szCs w:val="18"/>
              </w:rPr>
            </w:pPr>
            <w:r>
              <w:rPr>
                <w:rFonts w:ascii="Verdana" w:hAnsi="Verdana"/>
                <w:spacing w:val="-2"/>
                <w:sz w:val="18"/>
                <w:szCs w:val="18"/>
              </w:rPr>
              <w:t>“</w:t>
            </w:r>
            <w:r w:rsidRPr="00722DF4">
              <w:rPr>
                <w:rFonts w:ascii="Verdana" w:hAnsi="Verdana"/>
                <w:spacing w:val="-2"/>
                <w:sz w:val="18"/>
                <w:szCs w:val="18"/>
              </w:rPr>
              <w:t>De reden dat op verzoek van KVK er een onderscheid gemaakt is tussen deze twee categorieën is de volgende:</w:t>
            </w:r>
          </w:p>
          <w:p w14:paraId="5D198173" w14:textId="35BB3EA1" w:rsidR="00235432" w:rsidRDefault="00235432" w:rsidP="00277E73">
            <w:pPr>
              <w:pStyle w:val="Lijstalinea"/>
              <w:widowControl/>
              <w:autoSpaceDE/>
              <w:autoSpaceDN/>
              <w:adjustRightInd/>
              <w:ind w:left="963"/>
              <w:contextualSpacing/>
              <w:rPr>
                <w:rFonts w:ascii="Verdana" w:hAnsi="Verdana"/>
                <w:b/>
                <w:bCs/>
                <w:spacing w:val="-2"/>
                <w:sz w:val="18"/>
                <w:szCs w:val="18"/>
              </w:rPr>
            </w:pPr>
            <w:r w:rsidRPr="00722DF4">
              <w:rPr>
                <w:rFonts w:ascii="Verdana" w:hAnsi="Verdana"/>
                <w:spacing w:val="-2"/>
                <w:sz w:val="18"/>
                <w:szCs w:val="18"/>
              </w:rPr>
              <w:t>KVK gaat alleen over deponeren bij hen. En niet over de inhoud. Daarom een domein. Jaarverslaggeving gaat over inhoud en heeft een bredere strekking dan alleen de bij KVK te deponeren jaarrekening. Denk aan inrichtingsjaarrekening.  Daarom een artefact-domein.</w:t>
            </w:r>
            <w:r>
              <w:rPr>
                <w:rFonts w:ascii="Verdana" w:hAnsi="Verdana"/>
                <w:spacing w:val="-2"/>
                <w:sz w:val="18"/>
                <w:szCs w:val="18"/>
              </w:rPr>
              <w:t xml:space="preserve">” </w:t>
            </w:r>
          </w:p>
          <w:p w14:paraId="1B9E4D58" w14:textId="77777777" w:rsidR="00235432" w:rsidRDefault="00235432" w:rsidP="00277E73">
            <w:pPr>
              <w:pStyle w:val="Lijstalinea"/>
              <w:widowControl/>
              <w:autoSpaceDE/>
              <w:autoSpaceDN/>
              <w:adjustRightInd/>
              <w:ind w:left="963"/>
              <w:contextualSpacing/>
              <w:rPr>
                <w:rFonts w:ascii="Verdana" w:hAnsi="Verdana"/>
                <w:spacing w:val="-2"/>
                <w:sz w:val="18"/>
                <w:szCs w:val="18"/>
              </w:rPr>
            </w:pPr>
          </w:p>
          <w:p w14:paraId="4C665291" w14:textId="2C7E0EDC" w:rsidR="00235432" w:rsidRPr="00722DF4" w:rsidRDefault="00235432" w:rsidP="00277E73">
            <w:pPr>
              <w:pStyle w:val="Lijstalinea"/>
              <w:widowControl/>
              <w:autoSpaceDE/>
              <w:autoSpaceDN/>
              <w:adjustRightInd/>
              <w:ind w:left="963"/>
              <w:contextualSpacing/>
              <w:rPr>
                <w:rFonts w:ascii="Verdana" w:hAnsi="Verdana"/>
                <w:spacing w:val="-2"/>
                <w:sz w:val="18"/>
                <w:szCs w:val="18"/>
              </w:rPr>
            </w:pPr>
            <w:r>
              <w:rPr>
                <w:rFonts w:ascii="Verdana" w:hAnsi="Verdana"/>
                <w:spacing w:val="-2"/>
                <w:sz w:val="18"/>
                <w:szCs w:val="18"/>
              </w:rPr>
              <w:t xml:space="preserve">Uit verschillende stukken is gebleken dat zij hier binnenkort zelf wederom op terug zullen komen. Enerzijds in de Taskforce en anderzijds in de Taakgroep Uitwisseling. Dus de verwachting is dat hier binnenkort nog een vervolg op zal komen. Het advies is dus om dit zo te laten tot de partijen zelf duidelijkheid geven. </w:t>
            </w:r>
          </w:p>
          <w:p w14:paraId="56B4ABF0" w14:textId="0AF3F49E" w:rsidR="00235432" w:rsidRPr="00722DF4" w:rsidRDefault="00235432" w:rsidP="00277E73">
            <w:pPr>
              <w:widowControl/>
              <w:autoSpaceDE/>
              <w:autoSpaceDN/>
              <w:adjustRightInd/>
              <w:contextualSpacing/>
              <w:rPr>
                <w:rFonts w:cs="Times New Roman"/>
                <w:spacing w:val="-2"/>
                <w:sz w:val="18"/>
                <w:szCs w:val="18"/>
              </w:rPr>
            </w:pPr>
          </w:p>
        </w:tc>
      </w:tr>
      <w:tr w:rsidR="00235432" w14:paraId="5A4F1D46" w14:textId="77777777" w:rsidTr="000153F3">
        <w:trPr>
          <w:trHeight w:val="306"/>
        </w:trPr>
        <w:tc>
          <w:tcPr>
            <w:tcW w:w="284" w:type="dxa"/>
          </w:tcPr>
          <w:p w14:paraId="48F6EA3A" w14:textId="77777777" w:rsidR="00235432" w:rsidRDefault="00235432" w:rsidP="00277E73">
            <w:pPr>
              <w:pStyle w:val="TableParagraph"/>
              <w:kinsoku w:val="0"/>
              <w:overflowPunct w:val="0"/>
              <w:spacing w:before="21"/>
              <w:ind w:left="50"/>
              <w:rPr>
                <w:sz w:val="18"/>
                <w:szCs w:val="18"/>
              </w:rPr>
            </w:pPr>
          </w:p>
        </w:tc>
        <w:tc>
          <w:tcPr>
            <w:tcW w:w="9781" w:type="dxa"/>
          </w:tcPr>
          <w:p w14:paraId="00761F08" w14:textId="1F096B4C" w:rsidR="00235432" w:rsidRPr="00235432" w:rsidRDefault="00235432" w:rsidP="00277E73">
            <w:pPr>
              <w:widowControl/>
              <w:numPr>
                <w:ilvl w:val="0"/>
                <w:numId w:val="1"/>
              </w:numPr>
              <w:autoSpaceDE/>
              <w:autoSpaceDN/>
              <w:adjustRightInd/>
              <w:contextualSpacing/>
              <w:rPr>
                <w:rFonts w:eastAsia="Times New Roman" w:cs="Calibri"/>
                <w:sz w:val="18"/>
                <w:szCs w:val="18"/>
                <w:u w:val="single"/>
                <w:lang w:eastAsia="en-US"/>
              </w:rPr>
            </w:pPr>
            <w:r w:rsidRPr="00235432">
              <w:rPr>
                <w:rFonts w:eastAsia="Times New Roman" w:cs="Calibri"/>
                <w:sz w:val="18"/>
                <w:szCs w:val="18"/>
                <w:u w:val="single"/>
                <w:lang w:eastAsia="en-US"/>
              </w:rPr>
              <w:t xml:space="preserve">Assurance </w:t>
            </w:r>
          </w:p>
          <w:p w14:paraId="38915C1C" w14:textId="7C463E37" w:rsidR="00235432" w:rsidRDefault="00235432" w:rsidP="00277E73">
            <w:pPr>
              <w:widowControl/>
              <w:autoSpaceDE/>
              <w:autoSpaceDN/>
              <w:adjustRightInd/>
              <w:ind w:left="963"/>
              <w:contextualSpacing/>
              <w:rPr>
                <w:rFonts w:eastAsia="Times New Roman" w:cs="Calibri"/>
                <w:sz w:val="18"/>
                <w:szCs w:val="18"/>
                <w:lang w:eastAsia="en-US"/>
              </w:rPr>
            </w:pPr>
            <w:r>
              <w:rPr>
                <w:rFonts w:eastAsia="Times New Roman" w:cs="Calibri"/>
                <w:sz w:val="18"/>
                <w:szCs w:val="18"/>
                <w:lang w:eastAsia="en-US"/>
              </w:rPr>
              <w:t>De NBA is momenteel volledig gericht op ‘verplichtstelling groot’ en daarnaast zijn zij druk bezig met een nieuwe verklaringsgenerator. Verder zijn er geen belangrijke nieuwe ontwikkelingen en zijn dit de twee aspecten waar de NBA zich voornamelijk mee bezig houdt</w:t>
            </w:r>
          </w:p>
          <w:p w14:paraId="43849048" w14:textId="1F9A99EB" w:rsidR="00FE4B8F" w:rsidRPr="00344B7B" w:rsidRDefault="00235432" w:rsidP="00277E73">
            <w:pPr>
              <w:widowControl/>
              <w:autoSpaceDE/>
              <w:autoSpaceDN/>
              <w:adjustRightInd/>
              <w:ind w:left="963"/>
              <w:contextualSpacing/>
              <w:rPr>
                <w:rFonts w:eastAsia="Times New Roman" w:cs="Calibri"/>
                <w:sz w:val="18"/>
                <w:szCs w:val="18"/>
                <w:lang w:eastAsia="en-US"/>
              </w:rPr>
            </w:pPr>
            <w:r>
              <w:rPr>
                <w:rFonts w:eastAsia="Times New Roman" w:cs="Calibri"/>
                <w:sz w:val="18"/>
                <w:szCs w:val="18"/>
                <w:lang w:eastAsia="en-US"/>
              </w:rPr>
              <w:t xml:space="preserve"> </w:t>
            </w:r>
          </w:p>
        </w:tc>
      </w:tr>
      <w:tr w:rsidR="00235432" w14:paraId="10449238" w14:textId="77777777" w:rsidTr="000153F3">
        <w:trPr>
          <w:trHeight w:val="991"/>
        </w:trPr>
        <w:tc>
          <w:tcPr>
            <w:tcW w:w="284" w:type="dxa"/>
          </w:tcPr>
          <w:p w14:paraId="79917B3F" w14:textId="274BFD70" w:rsidR="00235432" w:rsidRDefault="00235432" w:rsidP="00277E73">
            <w:pPr>
              <w:pStyle w:val="TableParagraph"/>
              <w:kinsoku w:val="0"/>
              <w:overflowPunct w:val="0"/>
              <w:spacing w:before="21"/>
              <w:ind w:left="50"/>
              <w:rPr>
                <w:sz w:val="18"/>
                <w:szCs w:val="18"/>
              </w:rPr>
            </w:pPr>
            <w:r>
              <w:rPr>
                <w:sz w:val="18"/>
                <w:szCs w:val="18"/>
              </w:rPr>
              <w:t>7.</w:t>
            </w:r>
          </w:p>
        </w:tc>
        <w:tc>
          <w:tcPr>
            <w:tcW w:w="9781" w:type="dxa"/>
          </w:tcPr>
          <w:p w14:paraId="51D92C85" w14:textId="7316EEC2" w:rsidR="00235432" w:rsidRDefault="00235432" w:rsidP="00277E73">
            <w:pPr>
              <w:pStyle w:val="TableParagraph"/>
              <w:kinsoku w:val="0"/>
              <w:overflowPunct w:val="0"/>
              <w:spacing w:before="21"/>
              <w:ind w:right="697"/>
              <w:rPr>
                <w:b/>
                <w:bCs/>
                <w:sz w:val="18"/>
                <w:szCs w:val="18"/>
              </w:rPr>
            </w:pPr>
            <w:r>
              <w:rPr>
                <w:b/>
                <w:bCs/>
                <w:sz w:val="18"/>
                <w:szCs w:val="18"/>
              </w:rPr>
              <w:t>Conceptv</w:t>
            </w:r>
            <w:r w:rsidRPr="0020043B">
              <w:rPr>
                <w:b/>
                <w:bCs/>
                <w:sz w:val="18"/>
                <w:szCs w:val="18"/>
              </w:rPr>
              <w:t>erslag</w:t>
            </w:r>
            <w:r>
              <w:rPr>
                <w:b/>
                <w:bCs/>
                <w:sz w:val="18"/>
                <w:szCs w:val="18"/>
              </w:rPr>
              <w:t xml:space="preserve"> </w:t>
            </w:r>
            <w:r w:rsidRPr="0020043B">
              <w:rPr>
                <w:b/>
                <w:bCs/>
                <w:sz w:val="18"/>
                <w:szCs w:val="18"/>
              </w:rPr>
              <w:t>Tactisch Beraad</w:t>
            </w:r>
          </w:p>
          <w:p w14:paraId="4370C78B" w14:textId="77777777" w:rsidR="00235432" w:rsidRPr="00235432" w:rsidRDefault="00235432" w:rsidP="00277E73">
            <w:pPr>
              <w:pStyle w:val="TableParagraph"/>
              <w:numPr>
                <w:ilvl w:val="0"/>
                <w:numId w:val="4"/>
              </w:numPr>
              <w:kinsoku w:val="0"/>
              <w:overflowPunct w:val="0"/>
              <w:spacing w:before="21"/>
              <w:ind w:right="697"/>
              <w:rPr>
                <w:sz w:val="18"/>
                <w:szCs w:val="18"/>
                <w:u w:val="single"/>
              </w:rPr>
            </w:pPr>
            <w:r w:rsidRPr="00235432">
              <w:rPr>
                <w:sz w:val="18"/>
                <w:szCs w:val="18"/>
                <w:u w:val="single"/>
              </w:rPr>
              <w:t>Conceptverslag 23 september 2025 (Bijlage 7)</w:t>
            </w:r>
          </w:p>
          <w:p w14:paraId="5D322795" w14:textId="1ED47E9A" w:rsidR="00235432" w:rsidRPr="00DA6A09" w:rsidRDefault="00235432" w:rsidP="00277E73">
            <w:pPr>
              <w:pStyle w:val="TableParagraph"/>
              <w:kinsoku w:val="0"/>
              <w:overflowPunct w:val="0"/>
              <w:spacing w:before="21"/>
              <w:ind w:left="720" w:right="697"/>
              <w:rPr>
                <w:sz w:val="18"/>
                <w:szCs w:val="18"/>
              </w:rPr>
            </w:pPr>
            <w:r w:rsidRPr="00B013EE">
              <w:rPr>
                <w:sz w:val="18"/>
                <w:szCs w:val="18"/>
              </w:rPr>
              <w:t>Er zijn geen opmerkingen, dus het verslag kan worden vastgesteld.</w:t>
            </w:r>
          </w:p>
        </w:tc>
      </w:tr>
      <w:tr w:rsidR="00235432" w14:paraId="165324BF" w14:textId="77777777" w:rsidTr="000153F3">
        <w:trPr>
          <w:trHeight w:val="249"/>
        </w:trPr>
        <w:tc>
          <w:tcPr>
            <w:tcW w:w="284" w:type="dxa"/>
          </w:tcPr>
          <w:p w14:paraId="58A29A0A" w14:textId="0DFCBE6A" w:rsidR="00235432" w:rsidRPr="00CA5966" w:rsidRDefault="00235432" w:rsidP="00277E73">
            <w:pPr>
              <w:pStyle w:val="TableParagraph"/>
              <w:kinsoku w:val="0"/>
              <w:overflowPunct w:val="0"/>
              <w:spacing w:before="21"/>
              <w:ind w:left="50"/>
              <w:rPr>
                <w:sz w:val="18"/>
                <w:szCs w:val="18"/>
              </w:rPr>
            </w:pPr>
            <w:r w:rsidRPr="00CA5966">
              <w:rPr>
                <w:sz w:val="18"/>
                <w:szCs w:val="18"/>
              </w:rPr>
              <w:t>8.</w:t>
            </w:r>
          </w:p>
        </w:tc>
        <w:tc>
          <w:tcPr>
            <w:tcW w:w="9781" w:type="dxa"/>
          </w:tcPr>
          <w:p w14:paraId="1EDFD763" w14:textId="7B9DC160" w:rsidR="00235432" w:rsidRPr="00CA5966" w:rsidRDefault="00235432" w:rsidP="00277E73">
            <w:pPr>
              <w:pStyle w:val="TableParagraph"/>
              <w:kinsoku w:val="0"/>
              <w:overflowPunct w:val="0"/>
              <w:spacing w:before="21"/>
              <w:ind w:right="697"/>
              <w:rPr>
                <w:b/>
                <w:bCs/>
                <w:sz w:val="18"/>
                <w:szCs w:val="18"/>
              </w:rPr>
            </w:pPr>
            <w:r w:rsidRPr="00CA5966">
              <w:rPr>
                <w:b/>
                <w:bCs/>
                <w:sz w:val="18"/>
                <w:szCs w:val="18"/>
              </w:rPr>
              <w:t xml:space="preserve">Strategisch Beraad </w:t>
            </w:r>
          </w:p>
          <w:p w14:paraId="30DA8EC7" w14:textId="7EAA841B" w:rsidR="00235432" w:rsidRDefault="00235432" w:rsidP="00277E73">
            <w:pPr>
              <w:pStyle w:val="Default"/>
              <w:numPr>
                <w:ilvl w:val="0"/>
                <w:numId w:val="4"/>
              </w:numPr>
              <w:rPr>
                <w:color w:val="auto"/>
                <w:sz w:val="18"/>
                <w:szCs w:val="18"/>
              </w:rPr>
            </w:pPr>
            <w:r>
              <w:rPr>
                <w:color w:val="auto"/>
                <w:sz w:val="18"/>
                <w:szCs w:val="18"/>
              </w:rPr>
              <w:lastRenderedPageBreak/>
              <w:t>Het e</w:t>
            </w:r>
            <w:r w:rsidRPr="00CA5966">
              <w:rPr>
                <w:color w:val="auto"/>
                <w:sz w:val="18"/>
                <w:szCs w:val="18"/>
              </w:rPr>
              <w:t>erstvolgend</w:t>
            </w:r>
            <w:r>
              <w:rPr>
                <w:color w:val="auto"/>
                <w:sz w:val="18"/>
                <w:szCs w:val="18"/>
              </w:rPr>
              <w:t>e</w:t>
            </w:r>
            <w:r w:rsidRPr="00CA5966">
              <w:rPr>
                <w:color w:val="auto"/>
                <w:sz w:val="18"/>
                <w:szCs w:val="18"/>
              </w:rPr>
              <w:t xml:space="preserve"> Strategisch Beraad</w:t>
            </w:r>
            <w:r>
              <w:rPr>
                <w:color w:val="auto"/>
                <w:sz w:val="18"/>
                <w:szCs w:val="18"/>
              </w:rPr>
              <w:t xml:space="preserve"> vindt plaats op 9 april</w:t>
            </w:r>
            <w:r w:rsidRPr="00CA5966">
              <w:rPr>
                <w:color w:val="auto"/>
                <w:sz w:val="18"/>
                <w:szCs w:val="18"/>
              </w:rPr>
              <w:t xml:space="preserve"> 202</w:t>
            </w:r>
            <w:r>
              <w:rPr>
                <w:color w:val="auto"/>
                <w:sz w:val="18"/>
                <w:szCs w:val="18"/>
              </w:rPr>
              <w:t xml:space="preserve">6. De secretaris van het Strategisch Beraad hoopt dat we ditmaal wat ontwikkelingen kunnen meegeven aan het Strategisch Beraad. </w:t>
            </w:r>
          </w:p>
          <w:p w14:paraId="70FC65FE" w14:textId="3F23791E" w:rsidR="00235432" w:rsidRPr="00CA5966" w:rsidRDefault="00235432" w:rsidP="00277E73">
            <w:pPr>
              <w:pStyle w:val="Default"/>
              <w:ind w:left="720"/>
              <w:rPr>
                <w:color w:val="auto"/>
                <w:sz w:val="18"/>
                <w:szCs w:val="18"/>
              </w:rPr>
            </w:pPr>
          </w:p>
        </w:tc>
      </w:tr>
      <w:tr w:rsidR="00235432" w:rsidRPr="00F07D4A" w14:paraId="6BEACDC8" w14:textId="77777777" w:rsidTr="000153F3">
        <w:trPr>
          <w:trHeight w:val="249"/>
        </w:trPr>
        <w:tc>
          <w:tcPr>
            <w:tcW w:w="284" w:type="dxa"/>
          </w:tcPr>
          <w:p w14:paraId="35658C6C" w14:textId="08F99DC2" w:rsidR="00235432" w:rsidRPr="00F07D4A" w:rsidRDefault="00235432" w:rsidP="00277E73">
            <w:pPr>
              <w:pStyle w:val="TableParagraph"/>
              <w:kinsoku w:val="0"/>
              <w:overflowPunct w:val="0"/>
              <w:spacing w:before="21"/>
              <w:ind w:left="50"/>
              <w:rPr>
                <w:sz w:val="18"/>
                <w:szCs w:val="18"/>
              </w:rPr>
            </w:pPr>
            <w:r w:rsidRPr="00F07D4A">
              <w:rPr>
                <w:sz w:val="18"/>
                <w:szCs w:val="18"/>
              </w:rPr>
              <w:lastRenderedPageBreak/>
              <w:t>9.</w:t>
            </w:r>
          </w:p>
        </w:tc>
        <w:tc>
          <w:tcPr>
            <w:tcW w:w="9781" w:type="dxa"/>
          </w:tcPr>
          <w:p w14:paraId="64D4263F" w14:textId="77777777" w:rsidR="00235432" w:rsidRPr="00F07D4A" w:rsidRDefault="00235432" w:rsidP="00277E73">
            <w:pPr>
              <w:pStyle w:val="Default"/>
              <w:rPr>
                <w:b/>
                <w:bCs/>
                <w:sz w:val="18"/>
                <w:szCs w:val="18"/>
              </w:rPr>
            </w:pPr>
            <w:r w:rsidRPr="00F07D4A">
              <w:rPr>
                <w:b/>
                <w:bCs/>
                <w:sz w:val="18"/>
                <w:szCs w:val="18"/>
              </w:rPr>
              <w:t xml:space="preserve">Rondvraag en sluiting </w:t>
            </w:r>
          </w:p>
          <w:p w14:paraId="13C8E560" w14:textId="553F5DFA" w:rsidR="00235432" w:rsidRPr="00F07D4A" w:rsidRDefault="00235432" w:rsidP="00277E73">
            <w:pPr>
              <w:pStyle w:val="Default"/>
              <w:ind w:left="360"/>
            </w:pPr>
            <w:r w:rsidRPr="00F07D4A">
              <w:rPr>
                <w:sz w:val="18"/>
                <w:szCs w:val="18"/>
              </w:rPr>
              <w:t xml:space="preserve"> </w:t>
            </w:r>
            <w:r>
              <w:rPr>
                <w:sz w:val="18"/>
                <w:szCs w:val="18"/>
              </w:rPr>
              <w:t xml:space="preserve">Er zijn geen vragen of opmerkingen tijdens de rondvraag. </w:t>
            </w:r>
          </w:p>
        </w:tc>
      </w:tr>
    </w:tbl>
    <w:p w14:paraId="60F7FF18" w14:textId="77777777" w:rsidR="00527CDE" w:rsidRDefault="00527CDE" w:rsidP="00277E73">
      <w:pPr>
        <w:pStyle w:val="Plattetekst"/>
        <w:kinsoku w:val="0"/>
        <w:overflowPunct w:val="0"/>
        <w:rPr>
          <w:rFonts w:ascii="Times New Roman" w:hAnsi="Times New Roman" w:cs="Times New Roman"/>
          <w:sz w:val="20"/>
          <w:szCs w:val="20"/>
        </w:rPr>
      </w:pPr>
    </w:p>
    <w:p w14:paraId="49712B24" w14:textId="77777777" w:rsidR="0085131E" w:rsidRDefault="0085131E" w:rsidP="00277E73">
      <w:pPr>
        <w:pStyle w:val="Plattetekst"/>
        <w:kinsoku w:val="0"/>
        <w:overflowPunct w:val="0"/>
        <w:rPr>
          <w:rFonts w:ascii="Times New Roman" w:hAnsi="Times New Roman" w:cs="Times New Roman"/>
          <w:sz w:val="20"/>
          <w:szCs w:val="20"/>
        </w:rPr>
      </w:pPr>
    </w:p>
    <w:p w14:paraId="70DADAD6" w14:textId="77777777" w:rsidR="0085131E" w:rsidRDefault="0085131E" w:rsidP="00277E73">
      <w:pPr>
        <w:pStyle w:val="Plattetekst"/>
        <w:kinsoku w:val="0"/>
        <w:overflowPunct w:val="0"/>
        <w:rPr>
          <w:rFonts w:ascii="Times New Roman" w:hAnsi="Times New Roman" w:cs="Times New Roman"/>
          <w:sz w:val="20"/>
          <w:szCs w:val="20"/>
        </w:rPr>
      </w:pPr>
    </w:p>
    <w:p w14:paraId="7BCCDB79" w14:textId="77777777" w:rsidR="0085131E" w:rsidRDefault="0085131E" w:rsidP="00277E73">
      <w:pPr>
        <w:pStyle w:val="Plattetekst"/>
        <w:kinsoku w:val="0"/>
        <w:overflowPunct w:val="0"/>
        <w:rPr>
          <w:rFonts w:ascii="Times New Roman" w:hAnsi="Times New Roman" w:cs="Times New Roman"/>
          <w:sz w:val="20"/>
          <w:szCs w:val="20"/>
        </w:rPr>
      </w:pPr>
    </w:p>
    <w:p w14:paraId="6B489FD0" w14:textId="77777777" w:rsidR="0085131E" w:rsidRDefault="0085131E" w:rsidP="00277E73">
      <w:pPr>
        <w:pStyle w:val="Plattetekst"/>
        <w:kinsoku w:val="0"/>
        <w:overflowPunct w:val="0"/>
        <w:rPr>
          <w:rFonts w:ascii="Times New Roman" w:hAnsi="Times New Roman" w:cs="Times New Roman"/>
          <w:sz w:val="20"/>
          <w:szCs w:val="20"/>
        </w:rPr>
      </w:pPr>
    </w:p>
    <w:p w14:paraId="0247AF3B" w14:textId="77777777" w:rsidR="0085131E" w:rsidRDefault="0085131E" w:rsidP="00277E73">
      <w:pPr>
        <w:pStyle w:val="Plattetekst"/>
        <w:kinsoku w:val="0"/>
        <w:overflowPunct w:val="0"/>
        <w:rPr>
          <w:rFonts w:ascii="Times New Roman" w:hAnsi="Times New Roman" w:cs="Times New Roman"/>
          <w:sz w:val="20"/>
          <w:szCs w:val="20"/>
        </w:rPr>
      </w:pPr>
    </w:p>
    <w:p w14:paraId="6C3C6258" w14:textId="77777777" w:rsidR="0085131E" w:rsidRDefault="0085131E" w:rsidP="00277E73">
      <w:pPr>
        <w:pStyle w:val="Plattetekst"/>
        <w:kinsoku w:val="0"/>
        <w:overflowPunct w:val="0"/>
        <w:rPr>
          <w:rFonts w:ascii="Times New Roman" w:hAnsi="Times New Roman" w:cs="Times New Roman"/>
          <w:sz w:val="20"/>
          <w:szCs w:val="20"/>
        </w:rPr>
      </w:pPr>
    </w:p>
    <w:p w14:paraId="7F66862F" w14:textId="77777777" w:rsidR="0085131E" w:rsidRDefault="0085131E" w:rsidP="00277E73">
      <w:pPr>
        <w:pStyle w:val="Plattetekst"/>
        <w:kinsoku w:val="0"/>
        <w:overflowPunct w:val="0"/>
        <w:rPr>
          <w:rFonts w:ascii="Times New Roman" w:hAnsi="Times New Roman" w:cs="Times New Roman"/>
          <w:sz w:val="20"/>
          <w:szCs w:val="20"/>
        </w:rPr>
      </w:pPr>
    </w:p>
    <w:p w14:paraId="53B9D965" w14:textId="77777777" w:rsidR="0085131E" w:rsidRDefault="0085131E" w:rsidP="00277E73">
      <w:pPr>
        <w:pStyle w:val="Plattetekst"/>
        <w:kinsoku w:val="0"/>
        <w:overflowPunct w:val="0"/>
        <w:rPr>
          <w:rFonts w:ascii="Times New Roman" w:hAnsi="Times New Roman" w:cs="Times New Roman"/>
          <w:sz w:val="20"/>
          <w:szCs w:val="20"/>
        </w:rPr>
      </w:pPr>
    </w:p>
    <w:p w14:paraId="28F3ECC1" w14:textId="77777777" w:rsidR="00992AE6" w:rsidRDefault="00992AE6" w:rsidP="00277E73">
      <w:pPr>
        <w:pStyle w:val="Plattetekst"/>
        <w:kinsoku w:val="0"/>
        <w:overflowPunct w:val="0"/>
        <w:rPr>
          <w:rFonts w:ascii="Times New Roman" w:hAnsi="Times New Roman" w:cs="Times New Roman"/>
          <w:sz w:val="20"/>
          <w:szCs w:val="20"/>
        </w:rPr>
      </w:pPr>
    </w:p>
    <w:p w14:paraId="7B48773C" w14:textId="77777777" w:rsidR="00992AE6" w:rsidRDefault="00992AE6" w:rsidP="00277E73">
      <w:pPr>
        <w:pStyle w:val="Plattetekst"/>
        <w:kinsoku w:val="0"/>
        <w:overflowPunct w:val="0"/>
        <w:rPr>
          <w:rFonts w:ascii="Times New Roman" w:hAnsi="Times New Roman" w:cs="Times New Roman"/>
          <w:sz w:val="20"/>
          <w:szCs w:val="20"/>
        </w:rPr>
      </w:pPr>
    </w:p>
    <w:p w14:paraId="49B26FDB" w14:textId="77777777" w:rsidR="00992AE6" w:rsidRDefault="00992AE6" w:rsidP="00277E73">
      <w:pPr>
        <w:pStyle w:val="Plattetekst"/>
        <w:kinsoku w:val="0"/>
        <w:overflowPunct w:val="0"/>
        <w:rPr>
          <w:rFonts w:ascii="Times New Roman" w:hAnsi="Times New Roman" w:cs="Times New Roman"/>
          <w:sz w:val="20"/>
          <w:szCs w:val="20"/>
        </w:rPr>
      </w:pPr>
    </w:p>
    <w:p w14:paraId="29EB1A35" w14:textId="77777777" w:rsidR="00992AE6" w:rsidRDefault="00992AE6" w:rsidP="00277E73">
      <w:pPr>
        <w:pStyle w:val="Plattetekst"/>
        <w:kinsoku w:val="0"/>
        <w:overflowPunct w:val="0"/>
        <w:rPr>
          <w:rFonts w:ascii="Times New Roman" w:hAnsi="Times New Roman" w:cs="Times New Roman"/>
          <w:sz w:val="20"/>
          <w:szCs w:val="20"/>
        </w:rPr>
      </w:pPr>
    </w:p>
    <w:p w14:paraId="64A72BA5" w14:textId="77777777" w:rsidR="00992AE6" w:rsidRDefault="00992AE6" w:rsidP="00277E73">
      <w:pPr>
        <w:pStyle w:val="Plattetekst"/>
        <w:kinsoku w:val="0"/>
        <w:overflowPunct w:val="0"/>
        <w:rPr>
          <w:rFonts w:ascii="Times New Roman" w:hAnsi="Times New Roman" w:cs="Times New Roman"/>
          <w:sz w:val="20"/>
          <w:szCs w:val="20"/>
        </w:rPr>
      </w:pPr>
    </w:p>
    <w:p w14:paraId="16C1E4DE" w14:textId="77777777" w:rsidR="00992AE6" w:rsidRDefault="00992AE6" w:rsidP="00277E73">
      <w:pPr>
        <w:pStyle w:val="Plattetekst"/>
        <w:kinsoku w:val="0"/>
        <w:overflowPunct w:val="0"/>
        <w:rPr>
          <w:rFonts w:ascii="Times New Roman" w:hAnsi="Times New Roman" w:cs="Times New Roman"/>
          <w:sz w:val="20"/>
          <w:szCs w:val="20"/>
        </w:rPr>
      </w:pPr>
    </w:p>
    <w:p w14:paraId="706653CA" w14:textId="77777777" w:rsidR="00992AE6" w:rsidRDefault="00992AE6" w:rsidP="00277E73">
      <w:pPr>
        <w:pStyle w:val="Plattetekst"/>
        <w:kinsoku w:val="0"/>
        <w:overflowPunct w:val="0"/>
        <w:rPr>
          <w:rFonts w:ascii="Times New Roman" w:hAnsi="Times New Roman" w:cs="Times New Roman"/>
          <w:sz w:val="20"/>
          <w:szCs w:val="20"/>
        </w:rPr>
      </w:pPr>
    </w:p>
    <w:p w14:paraId="1DC6131B" w14:textId="77777777" w:rsidR="00992AE6" w:rsidRDefault="00992AE6" w:rsidP="00277E73">
      <w:pPr>
        <w:pStyle w:val="Plattetekst"/>
        <w:kinsoku w:val="0"/>
        <w:overflowPunct w:val="0"/>
        <w:rPr>
          <w:rFonts w:ascii="Times New Roman" w:hAnsi="Times New Roman" w:cs="Times New Roman"/>
          <w:sz w:val="20"/>
          <w:szCs w:val="20"/>
        </w:rPr>
      </w:pPr>
    </w:p>
    <w:p w14:paraId="372FA364" w14:textId="77777777" w:rsidR="00992AE6" w:rsidRDefault="00992AE6" w:rsidP="00277E73">
      <w:pPr>
        <w:pStyle w:val="Plattetekst"/>
        <w:kinsoku w:val="0"/>
        <w:overflowPunct w:val="0"/>
        <w:rPr>
          <w:rFonts w:ascii="Times New Roman" w:hAnsi="Times New Roman" w:cs="Times New Roman"/>
          <w:sz w:val="20"/>
          <w:szCs w:val="20"/>
        </w:rPr>
      </w:pPr>
    </w:p>
    <w:p w14:paraId="2EFA871A" w14:textId="77777777" w:rsidR="00992AE6" w:rsidRDefault="00992AE6" w:rsidP="00277E73">
      <w:pPr>
        <w:pStyle w:val="Plattetekst"/>
        <w:kinsoku w:val="0"/>
        <w:overflowPunct w:val="0"/>
        <w:rPr>
          <w:rFonts w:ascii="Times New Roman" w:hAnsi="Times New Roman" w:cs="Times New Roman"/>
          <w:sz w:val="20"/>
          <w:szCs w:val="20"/>
        </w:rPr>
      </w:pPr>
    </w:p>
    <w:p w14:paraId="7B486252" w14:textId="77777777" w:rsidR="00992AE6" w:rsidRDefault="00992AE6" w:rsidP="00277E73">
      <w:pPr>
        <w:pStyle w:val="Plattetekst"/>
        <w:kinsoku w:val="0"/>
        <w:overflowPunct w:val="0"/>
        <w:rPr>
          <w:rFonts w:ascii="Times New Roman" w:hAnsi="Times New Roman" w:cs="Times New Roman"/>
          <w:sz w:val="20"/>
          <w:szCs w:val="20"/>
        </w:rPr>
      </w:pPr>
    </w:p>
    <w:p w14:paraId="0E8137C9" w14:textId="77777777" w:rsidR="00992AE6" w:rsidRDefault="00992AE6" w:rsidP="00277E73">
      <w:pPr>
        <w:pStyle w:val="Plattetekst"/>
        <w:kinsoku w:val="0"/>
        <w:overflowPunct w:val="0"/>
        <w:rPr>
          <w:rFonts w:ascii="Times New Roman" w:hAnsi="Times New Roman" w:cs="Times New Roman"/>
          <w:sz w:val="20"/>
          <w:szCs w:val="20"/>
        </w:rPr>
      </w:pPr>
    </w:p>
    <w:p w14:paraId="2708F163" w14:textId="77777777" w:rsidR="00992AE6" w:rsidRDefault="00992AE6" w:rsidP="00277E73">
      <w:pPr>
        <w:pStyle w:val="Plattetekst"/>
        <w:kinsoku w:val="0"/>
        <w:overflowPunct w:val="0"/>
        <w:rPr>
          <w:rFonts w:ascii="Times New Roman" w:hAnsi="Times New Roman" w:cs="Times New Roman"/>
          <w:sz w:val="20"/>
          <w:szCs w:val="20"/>
        </w:rPr>
      </w:pPr>
    </w:p>
    <w:p w14:paraId="1E09E950" w14:textId="77777777" w:rsidR="00992AE6" w:rsidRDefault="00992AE6" w:rsidP="00277E73">
      <w:pPr>
        <w:pStyle w:val="Plattetekst"/>
        <w:kinsoku w:val="0"/>
        <w:overflowPunct w:val="0"/>
        <w:rPr>
          <w:rFonts w:ascii="Times New Roman" w:hAnsi="Times New Roman" w:cs="Times New Roman"/>
          <w:sz w:val="20"/>
          <w:szCs w:val="20"/>
        </w:rPr>
      </w:pPr>
    </w:p>
    <w:p w14:paraId="5E9B578C" w14:textId="77777777" w:rsidR="00992AE6" w:rsidRDefault="00992AE6" w:rsidP="00277E73">
      <w:pPr>
        <w:pStyle w:val="Plattetekst"/>
        <w:kinsoku w:val="0"/>
        <w:overflowPunct w:val="0"/>
        <w:rPr>
          <w:rFonts w:ascii="Times New Roman" w:hAnsi="Times New Roman" w:cs="Times New Roman"/>
          <w:sz w:val="20"/>
          <w:szCs w:val="20"/>
        </w:rPr>
      </w:pPr>
    </w:p>
    <w:p w14:paraId="604387D9" w14:textId="77777777" w:rsidR="00992AE6" w:rsidRDefault="00992AE6" w:rsidP="00277E73">
      <w:pPr>
        <w:pStyle w:val="Plattetekst"/>
        <w:kinsoku w:val="0"/>
        <w:overflowPunct w:val="0"/>
        <w:rPr>
          <w:rFonts w:ascii="Times New Roman" w:hAnsi="Times New Roman" w:cs="Times New Roman"/>
          <w:sz w:val="20"/>
          <w:szCs w:val="20"/>
        </w:rPr>
      </w:pPr>
    </w:p>
    <w:p w14:paraId="60AA2D1E" w14:textId="77777777" w:rsidR="00992AE6" w:rsidRDefault="00992AE6" w:rsidP="00277E73">
      <w:pPr>
        <w:pStyle w:val="Plattetekst"/>
        <w:kinsoku w:val="0"/>
        <w:overflowPunct w:val="0"/>
        <w:rPr>
          <w:rFonts w:ascii="Times New Roman" w:hAnsi="Times New Roman" w:cs="Times New Roman"/>
          <w:sz w:val="20"/>
          <w:szCs w:val="20"/>
        </w:rPr>
      </w:pPr>
    </w:p>
    <w:p w14:paraId="2333851B" w14:textId="77777777" w:rsidR="00992AE6" w:rsidRDefault="00992AE6" w:rsidP="00277E73">
      <w:pPr>
        <w:pStyle w:val="Plattetekst"/>
        <w:kinsoku w:val="0"/>
        <w:overflowPunct w:val="0"/>
        <w:rPr>
          <w:rFonts w:ascii="Times New Roman" w:hAnsi="Times New Roman" w:cs="Times New Roman"/>
          <w:sz w:val="20"/>
          <w:szCs w:val="20"/>
        </w:rPr>
      </w:pPr>
    </w:p>
    <w:p w14:paraId="559B81A3" w14:textId="77777777" w:rsidR="00992AE6" w:rsidRDefault="00992AE6" w:rsidP="00277E73">
      <w:pPr>
        <w:pStyle w:val="Plattetekst"/>
        <w:kinsoku w:val="0"/>
        <w:overflowPunct w:val="0"/>
        <w:rPr>
          <w:rFonts w:ascii="Times New Roman" w:hAnsi="Times New Roman" w:cs="Times New Roman"/>
          <w:sz w:val="20"/>
          <w:szCs w:val="20"/>
        </w:rPr>
      </w:pPr>
    </w:p>
    <w:p w14:paraId="45D7AEFB" w14:textId="77777777" w:rsidR="00992AE6" w:rsidRDefault="00992AE6" w:rsidP="00277E73">
      <w:pPr>
        <w:pStyle w:val="Plattetekst"/>
        <w:kinsoku w:val="0"/>
        <w:overflowPunct w:val="0"/>
        <w:rPr>
          <w:rFonts w:ascii="Times New Roman" w:hAnsi="Times New Roman" w:cs="Times New Roman"/>
          <w:sz w:val="20"/>
          <w:szCs w:val="20"/>
        </w:rPr>
      </w:pPr>
    </w:p>
    <w:p w14:paraId="5D2E189C" w14:textId="77777777" w:rsidR="00992AE6" w:rsidRDefault="00992AE6" w:rsidP="00277E73">
      <w:pPr>
        <w:pStyle w:val="Plattetekst"/>
        <w:kinsoku w:val="0"/>
        <w:overflowPunct w:val="0"/>
        <w:rPr>
          <w:rFonts w:ascii="Times New Roman" w:hAnsi="Times New Roman" w:cs="Times New Roman"/>
          <w:sz w:val="20"/>
          <w:szCs w:val="20"/>
        </w:rPr>
      </w:pPr>
    </w:p>
    <w:p w14:paraId="7352404A" w14:textId="77777777" w:rsidR="00992AE6" w:rsidRDefault="00992AE6" w:rsidP="00277E73">
      <w:pPr>
        <w:pStyle w:val="Plattetekst"/>
        <w:kinsoku w:val="0"/>
        <w:overflowPunct w:val="0"/>
        <w:rPr>
          <w:rFonts w:ascii="Times New Roman" w:hAnsi="Times New Roman" w:cs="Times New Roman"/>
          <w:sz w:val="20"/>
          <w:szCs w:val="20"/>
        </w:rPr>
      </w:pPr>
    </w:p>
    <w:p w14:paraId="0AA17DA8" w14:textId="77777777" w:rsidR="00992AE6" w:rsidRDefault="00992AE6" w:rsidP="00277E73">
      <w:pPr>
        <w:pStyle w:val="Plattetekst"/>
        <w:kinsoku w:val="0"/>
        <w:overflowPunct w:val="0"/>
        <w:rPr>
          <w:rFonts w:ascii="Times New Roman" w:hAnsi="Times New Roman" w:cs="Times New Roman"/>
          <w:sz w:val="20"/>
          <w:szCs w:val="20"/>
        </w:rPr>
      </w:pPr>
    </w:p>
    <w:p w14:paraId="7591D78A" w14:textId="77777777" w:rsidR="0085131E" w:rsidRDefault="0085131E" w:rsidP="00277E73">
      <w:pPr>
        <w:pStyle w:val="Plattetekst"/>
        <w:kinsoku w:val="0"/>
        <w:overflowPunct w:val="0"/>
        <w:rPr>
          <w:rFonts w:ascii="Times New Roman" w:hAnsi="Times New Roman" w:cs="Times New Roman"/>
          <w:sz w:val="20"/>
          <w:szCs w:val="20"/>
        </w:rPr>
      </w:pPr>
    </w:p>
    <w:p w14:paraId="0C3C7107" w14:textId="77777777" w:rsidR="00870CDA" w:rsidRDefault="00870CDA" w:rsidP="00277E73">
      <w:pPr>
        <w:pStyle w:val="Plattetekst"/>
        <w:kinsoku w:val="0"/>
        <w:overflowPunct w:val="0"/>
        <w:rPr>
          <w:rFonts w:ascii="Times New Roman" w:hAnsi="Times New Roman" w:cs="Times New Roman"/>
          <w:sz w:val="20"/>
          <w:szCs w:val="20"/>
        </w:rPr>
      </w:pPr>
    </w:p>
    <w:p w14:paraId="0470BEDA" w14:textId="77777777" w:rsidR="00870CDA" w:rsidRDefault="00870CDA" w:rsidP="00277E73">
      <w:pPr>
        <w:pStyle w:val="Plattetekst"/>
        <w:kinsoku w:val="0"/>
        <w:overflowPunct w:val="0"/>
        <w:rPr>
          <w:rFonts w:ascii="Times New Roman" w:hAnsi="Times New Roman" w:cs="Times New Roman"/>
          <w:sz w:val="20"/>
          <w:szCs w:val="20"/>
        </w:rPr>
      </w:pPr>
    </w:p>
    <w:p w14:paraId="2C0734EF" w14:textId="77777777" w:rsidR="00277E73" w:rsidRDefault="00277E73" w:rsidP="00277E73">
      <w:pPr>
        <w:pStyle w:val="Plattetekst"/>
        <w:kinsoku w:val="0"/>
        <w:overflowPunct w:val="0"/>
        <w:rPr>
          <w:rFonts w:ascii="Times New Roman" w:hAnsi="Times New Roman" w:cs="Times New Roman"/>
          <w:sz w:val="20"/>
          <w:szCs w:val="20"/>
        </w:rPr>
      </w:pPr>
    </w:p>
    <w:p w14:paraId="644F9F1A" w14:textId="77777777" w:rsidR="00277E73" w:rsidRDefault="00277E73" w:rsidP="00277E73">
      <w:pPr>
        <w:pStyle w:val="Plattetekst"/>
        <w:kinsoku w:val="0"/>
        <w:overflowPunct w:val="0"/>
        <w:rPr>
          <w:rFonts w:ascii="Times New Roman" w:hAnsi="Times New Roman" w:cs="Times New Roman"/>
          <w:sz w:val="20"/>
          <w:szCs w:val="20"/>
        </w:rPr>
      </w:pPr>
    </w:p>
    <w:p w14:paraId="18BE7893" w14:textId="77777777" w:rsidR="00277E73" w:rsidRDefault="00277E73" w:rsidP="00277E73">
      <w:pPr>
        <w:pStyle w:val="Plattetekst"/>
        <w:kinsoku w:val="0"/>
        <w:overflowPunct w:val="0"/>
        <w:rPr>
          <w:rFonts w:ascii="Times New Roman" w:hAnsi="Times New Roman" w:cs="Times New Roman"/>
          <w:sz w:val="20"/>
          <w:szCs w:val="20"/>
        </w:rPr>
      </w:pPr>
    </w:p>
    <w:p w14:paraId="326F94B4" w14:textId="77777777" w:rsidR="00277E73" w:rsidRDefault="00277E73" w:rsidP="00277E73">
      <w:pPr>
        <w:pStyle w:val="Plattetekst"/>
        <w:kinsoku w:val="0"/>
        <w:overflowPunct w:val="0"/>
        <w:rPr>
          <w:rFonts w:ascii="Times New Roman" w:hAnsi="Times New Roman" w:cs="Times New Roman"/>
          <w:sz w:val="20"/>
          <w:szCs w:val="20"/>
        </w:rPr>
      </w:pPr>
    </w:p>
    <w:p w14:paraId="481A7FF8" w14:textId="77777777" w:rsidR="00277E73" w:rsidRDefault="00277E73" w:rsidP="00277E73">
      <w:pPr>
        <w:pStyle w:val="Plattetekst"/>
        <w:kinsoku w:val="0"/>
        <w:overflowPunct w:val="0"/>
        <w:rPr>
          <w:rFonts w:ascii="Times New Roman" w:hAnsi="Times New Roman" w:cs="Times New Roman"/>
          <w:sz w:val="20"/>
          <w:szCs w:val="20"/>
        </w:rPr>
      </w:pPr>
    </w:p>
    <w:p w14:paraId="53CF0DFB" w14:textId="77777777" w:rsidR="00277E73" w:rsidRDefault="00277E73" w:rsidP="00277E73">
      <w:pPr>
        <w:pStyle w:val="Plattetekst"/>
        <w:kinsoku w:val="0"/>
        <w:overflowPunct w:val="0"/>
        <w:rPr>
          <w:rFonts w:ascii="Times New Roman" w:hAnsi="Times New Roman" w:cs="Times New Roman"/>
          <w:sz w:val="20"/>
          <w:szCs w:val="20"/>
        </w:rPr>
      </w:pPr>
    </w:p>
    <w:p w14:paraId="59FA4809" w14:textId="77777777" w:rsidR="00277E73" w:rsidRDefault="00277E73" w:rsidP="00277E73">
      <w:pPr>
        <w:pStyle w:val="Plattetekst"/>
        <w:kinsoku w:val="0"/>
        <w:overflowPunct w:val="0"/>
        <w:rPr>
          <w:rFonts w:ascii="Times New Roman" w:hAnsi="Times New Roman" w:cs="Times New Roman"/>
          <w:sz w:val="20"/>
          <w:szCs w:val="20"/>
        </w:rPr>
      </w:pPr>
    </w:p>
    <w:p w14:paraId="32B1ED99" w14:textId="77777777" w:rsidR="00277E73" w:rsidRDefault="00277E73" w:rsidP="00277E73">
      <w:pPr>
        <w:pStyle w:val="Plattetekst"/>
        <w:kinsoku w:val="0"/>
        <w:overflowPunct w:val="0"/>
        <w:rPr>
          <w:rFonts w:ascii="Times New Roman" w:hAnsi="Times New Roman" w:cs="Times New Roman"/>
          <w:sz w:val="20"/>
          <w:szCs w:val="20"/>
        </w:rPr>
      </w:pPr>
    </w:p>
    <w:p w14:paraId="43A2DD49" w14:textId="77777777" w:rsidR="00277E73" w:rsidRDefault="00277E73" w:rsidP="00277E73">
      <w:pPr>
        <w:pStyle w:val="Plattetekst"/>
        <w:kinsoku w:val="0"/>
        <w:overflowPunct w:val="0"/>
        <w:rPr>
          <w:rFonts w:ascii="Times New Roman" w:hAnsi="Times New Roman" w:cs="Times New Roman"/>
          <w:sz w:val="20"/>
          <w:szCs w:val="20"/>
        </w:rPr>
      </w:pPr>
    </w:p>
    <w:p w14:paraId="35AC8321" w14:textId="77777777" w:rsidR="00277E73" w:rsidRDefault="00277E73" w:rsidP="00277E73">
      <w:pPr>
        <w:pStyle w:val="Plattetekst"/>
        <w:kinsoku w:val="0"/>
        <w:overflowPunct w:val="0"/>
        <w:rPr>
          <w:rFonts w:ascii="Times New Roman" w:hAnsi="Times New Roman" w:cs="Times New Roman"/>
          <w:sz w:val="20"/>
          <w:szCs w:val="20"/>
        </w:rPr>
      </w:pPr>
    </w:p>
    <w:p w14:paraId="520EFAC6" w14:textId="77777777" w:rsidR="00277E73" w:rsidRDefault="00277E73" w:rsidP="00277E73">
      <w:pPr>
        <w:pStyle w:val="Plattetekst"/>
        <w:kinsoku w:val="0"/>
        <w:overflowPunct w:val="0"/>
        <w:rPr>
          <w:rFonts w:ascii="Times New Roman" w:hAnsi="Times New Roman" w:cs="Times New Roman"/>
          <w:sz w:val="20"/>
          <w:szCs w:val="20"/>
        </w:rPr>
      </w:pPr>
    </w:p>
    <w:p w14:paraId="4DCB59ED" w14:textId="77777777" w:rsidR="00277E73" w:rsidRDefault="00277E73" w:rsidP="00277E73">
      <w:pPr>
        <w:pStyle w:val="Plattetekst"/>
        <w:kinsoku w:val="0"/>
        <w:overflowPunct w:val="0"/>
        <w:rPr>
          <w:rFonts w:ascii="Times New Roman" w:hAnsi="Times New Roman" w:cs="Times New Roman"/>
          <w:sz w:val="20"/>
          <w:szCs w:val="20"/>
        </w:rPr>
      </w:pPr>
    </w:p>
    <w:p w14:paraId="44BDC091" w14:textId="77777777" w:rsidR="00277E73" w:rsidRDefault="00277E73" w:rsidP="00277E73">
      <w:pPr>
        <w:pStyle w:val="Plattetekst"/>
        <w:kinsoku w:val="0"/>
        <w:overflowPunct w:val="0"/>
        <w:rPr>
          <w:rFonts w:ascii="Times New Roman" w:hAnsi="Times New Roman" w:cs="Times New Roman"/>
          <w:sz w:val="20"/>
          <w:szCs w:val="20"/>
        </w:rPr>
      </w:pPr>
    </w:p>
    <w:p w14:paraId="6A8C04CB" w14:textId="77777777" w:rsidR="00277E73" w:rsidRDefault="00277E73" w:rsidP="00277E73">
      <w:pPr>
        <w:pStyle w:val="Plattetekst"/>
        <w:kinsoku w:val="0"/>
        <w:overflowPunct w:val="0"/>
        <w:rPr>
          <w:rFonts w:ascii="Times New Roman" w:hAnsi="Times New Roman" w:cs="Times New Roman"/>
          <w:sz w:val="20"/>
          <w:szCs w:val="20"/>
        </w:rPr>
      </w:pPr>
    </w:p>
    <w:p w14:paraId="6B13291B" w14:textId="77777777" w:rsidR="00277E73" w:rsidRDefault="00277E73" w:rsidP="00277E73">
      <w:pPr>
        <w:pStyle w:val="Plattetekst"/>
        <w:kinsoku w:val="0"/>
        <w:overflowPunct w:val="0"/>
        <w:rPr>
          <w:rFonts w:ascii="Times New Roman" w:hAnsi="Times New Roman" w:cs="Times New Roman"/>
          <w:sz w:val="20"/>
          <w:szCs w:val="20"/>
        </w:rPr>
      </w:pPr>
    </w:p>
    <w:p w14:paraId="46625152" w14:textId="77777777" w:rsidR="00277E73" w:rsidRDefault="00277E73" w:rsidP="00277E73">
      <w:pPr>
        <w:pStyle w:val="Plattetekst"/>
        <w:kinsoku w:val="0"/>
        <w:overflowPunct w:val="0"/>
        <w:rPr>
          <w:rFonts w:ascii="Times New Roman" w:hAnsi="Times New Roman" w:cs="Times New Roman"/>
          <w:sz w:val="20"/>
          <w:szCs w:val="20"/>
        </w:rPr>
      </w:pPr>
    </w:p>
    <w:p w14:paraId="74F8F35C" w14:textId="77777777" w:rsidR="00277E73" w:rsidRDefault="00277E73" w:rsidP="00277E73">
      <w:pPr>
        <w:pStyle w:val="Plattetekst"/>
        <w:kinsoku w:val="0"/>
        <w:overflowPunct w:val="0"/>
        <w:rPr>
          <w:rFonts w:ascii="Times New Roman" w:hAnsi="Times New Roman" w:cs="Times New Roman"/>
          <w:sz w:val="20"/>
          <w:szCs w:val="20"/>
        </w:rPr>
      </w:pPr>
    </w:p>
    <w:p w14:paraId="59692BC7" w14:textId="77777777" w:rsidR="00277E73" w:rsidRDefault="00277E73" w:rsidP="00277E73">
      <w:pPr>
        <w:pStyle w:val="Plattetekst"/>
        <w:kinsoku w:val="0"/>
        <w:overflowPunct w:val="0"/>
        <w:rPr>
          <w:rFonts w:ascii="Times New Roman" w:hAnsi="Times New Roman" w:cs="Times New Roman"/>
          <w:sz w:val="20"/>
          <w:szCs w:val="20"/>
        </w:rPr>
      </w:pPr>
    </w:p>
    <w:p w14:paraId="3B835380" w14:textId="77777777" w:rsidR="00277E73" w:rsidRDefault="00277E73" w:rsidP="00277E73">
      <w:pPr>
        <w:pStyle w:val="Plattetekst"/>
        <w:kinsoku w:val="0"/>
        <w:overflowPunct w:val="0"/>
        <w:rPr>
          <w:rFonts w:ascii="Times New Roman" w:hAnsi="Times New Roman" w:cs="Times New Roman"/>
          <w:sz w:val="20"/>
          <w:szCs w:val="20"/>
        </w:rPr>
      </w:pPr>
    </w:p>
    <w:p w14:paraId="5086E2D7" w14:textId="77777777" w:rsidR="00277E73" w:rsidRDefault="00277E73" w:rsidP="00277E73">
      <w:pPr>
        <w:pStyle w:val="Plattetekst"/>
        <w:kinsoku w:val="0"/>
        <w:overflowPunct w:val="0"/>
        <w:rPr>
          <w:rFonts w:ascii="Times New Roman" w:hAnsi="Times New Roman" w:cs="Times New Roman"/>
          <w:sz w:val="20"/>
          <w:szCs w:val="20"/>
        </w:rPr>
      </w:pPr>
    </w:p>
    <w:p w14:paraId="0E0A341D" w14:textId="77777777" w:rsidR="00992AE6" w:rsidRDefault="00992AE6" w:rsidP="00277E73">
      <w:pPr>
        <w:pStyle w:val="Plattetekst"/>
        <w:kinsoku w:val="0"/>
        <w:overflowPunct w:val="0"/>
        <w:rPr>
          <w:rFonts w:ascii="Times New Roman" w:hAnsi="Times New Roman" w:cs="Times New Roman"/>
          <w:sz w:val="20"/>
          <w:szCs w:val="20"/>
        </w:rPr>
      </w:pPr>
    </w:p>
    <w:p w14:paraId="77AB8FC3" w14:textId="77777777" w:rsidR="0085131E" w:rsidRDefault="0085131E" w:rsidP="00277E73">
      <w:pPr>
        <w:pStyle w:val="Plattetekst"/>
        <w:kinsoku w:val="0"/>
        <w:overflowPunct w:val="0"/>
        <w:rPr>
          <w:rFonts w:ascii="Times New Roman" w:hAnsi="Times New Roman" w:cs="Times New Roman"/>
          <w:sz w:val="20"/>
          <w:szCs w:val="20"/>
        </w:rPr>
      </w:pPr>
    </w:p>
    <w:p w14:paraId="644ABE6F" w14:textId="77777777" w:rsidR="00A6766C" w:rsidRDefault="00A6766C" w:rsidP="00277E73">
      <w:pPr>
        <w:pStyle w:val="Plattetekst"/>
        <w:kinsoku w:val="0"/>
        <w:overflowPunct w:val="0"/>
        <w:rPr>
          <w:rFonts w:ascii="Times New Roman" w:hAnsi="Times New Roman" w:cs="Times New Roman"/>
          <w:sz w:val="20"/>
          <w:szCs w:val="20"/>
        </w:rPr>
      </w:pPr>
    </w:p>
    <w:p w14:paraId="06C418CD" w14:textId="77777777" w:rsidR="00A6766C" w:rsidRDefault="00A6766C" w:rsidP="00277E73">
      <w:pPr>
        <w:pStyle w:val="Plattetekst"/>
        <w:kinsoku w:val="0"/>
        <w:overflowPunct w:val="0"/>
        <w:rPr>
          <w:rFonts w:ascii="Times New Roman" w:hAnsi="Times New Roman" w:cs="Times New Roman"/>
          <w:sz w:val="20"/>
          <w:szCs w:val="20"/>
        </w:rPr>
      </w:pPr>
    </w:p>
    <w:p w14:paraId="110EC257" w14:textId="77777777" w:rsidR="00A6766C" w:rsidRDefault="00A6766C" w:rsidP="00277E73">
      <w:pPr>
        <w:pStyle w:val="Plattetekst"/>
        <w:kinsoku w:val="0"/>
        <w:overflowPunct w:val="0"/>
        <w:rPr>
          <w:rFonts w:ascii="Times New Roman" w:hAnsi="Times New Roman" w:cs="Times New Roman"/>
          <w:sz w:val="20"/>
          <w:szCs w:val="20"/>
        </w:rPr>
      </w:pPr>
    </w:p>
    <w:tbl>
      <w:tblPr>
        <w:tblStyle w:val="TableNormal3"/>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5102"/>
        <w:gridCol w:w="1276"/>
        <w:gridCol w:w="1029"/>
      </w:tblGrid>
      <w:tr w:rsidR="00527CDE" w:rsidRPr="00527CDE" w14:paraId="3812A12F" w14:textId="77777777">
        <w:trPr>
          <w:trHeight w:val="501"/>
        </w:trPr>
        <w:tc>
          <w:tcPr>
            <w:tcW w:w="1152" w:type="dxa"/>
            <w:shd w:val="clear" w:color="auto" w:fill="D9D9D9"/>
          </w:tcPr>
          <w:p w14:paraId="1D5DA263" w14:textId="77777777" w:rsidR="00527CDE" w:rsidRPr="00527CDE" w:rsidRDefault="00527CDE" w:rsidP="00277E73">
            <w:pPr>
              <w:adjustRightInd/>
              <w:ind w:left="76"/>
              <w:rPr>
                <w:rFonts w:eastAsia="Verdana"/>
                <w:sz w:val="18"/>
              </w:rPr>
            </w:pPr>
            <w:bookmarkStart w:id="0" w:name="_Hlk199327387"/>
            <w:proofErr w:type="spellStart"/>
            <w:r w:rsidRPr="00527CDE">
              <w:rPr>
                <w:rFonts w:eastAsia="Verdana"/>
                <w:spacing w:val="-2"/>
                <w:sz w:val="18"/>
              </w:rPr>
              <w:t>ActielijstNr</w:t>
            </w:r>
            <w:proofErr w:type="spellEnd"/>
          </w:p>
          <w:p w14:paraId="2C2B8157" w14:textId="77777777" w:rsidR="00527CDE" w:rsidRPr="00527CDE" w:rsidRDefault="00527CDE" w:rsidP="00277E73">
            <w:pPr>
              <w:adjustRightInd/>
              <w:spacing w:before="38"/>
              <w:ind w:left="76"/>
              <w:rPr>
                <w:rFonts w:eastAsia="Verdana"/>
                <w:sz w:val="18"/>
              </w:rPr>
            </w:pPr>
            <w:proofErr w:type="spellStart"/>
            <w:r w:rsidRPr="00527CDE">
              <w:rPr>
                <w:rFonts w:eastAsia="Verdana"/>
                <w:spacing w:val="-2"/>
                <w:sz w:val="18"/>
              </w:rPr>
              <w:t>Jjmmdd</w:t>
            </w:r>
            <w:proofErr w:type="spellEnd"/>
            <w:r w:rsidRPr="00527CDE">
              <w:rPr>
                <w:rFonts w:eastAsia="Verdana"/>
                <w:spacing w:val="-2"/>
                <w:sz w:val="18"/>
              </w:rPr>
              <w:t>/nr.</w:t>
            </w:r>
          </w:p>
        </w:tc>
        <w:tc>
          <w:tcPr>
            <w:tcW w:w="5102" w:type="dxa"/>
            <w:shd w:val="clear" w:color="auto" w:fill="D9D9D9"/>
          </w:tcPr>
          <w:p w14:paraId="1C0DA420" w14:textId="77777777" w:rsidR="00527CDE" w:rsidRPr="00527CDE" w:rsidRDefault="00527CDE" w:rsidP="00277E73">
            <w:pPr>
              <w:adjustRightInd/>
              <w:ind w:left="76"/>
              <w:rPr>
                <w:rFonts w:eastAsia="Verdana"/>
                <w:sz w:val="18"/>
              </w:rPr>
            </w:pPr>
            <w:proofErr w:type="spellStart"/>
            <w:r w:rsidRPr="00527CDE">
              <w:rPr>
                <w:rFonts w:eastAsia="Verdana"/>
                <w:spacing w:val="-2"/>
                <w:sz w:val="18"/>
              </w:rPr>
              <w:t>Omschrijving</w:t>
            </w:r>
            <w:proofErr w:type="spellEnd"/>
          </w:p>
        </w:tc>
        <w:tc>
          <w:tcPr>
            <w:tcW w:w="1276" w:type="dxa"/>
            <w:shd w:val="clear" w:color="auto" w:fill="D9D9D9"/>
          </w:tcPr>
          <w:p w14:paraId="525E17F8" w14:textId="77777777" w:rsidR="00527CDE" w:rsidRPr="00527CDE" w:rsidRDefault="00527CDE" w:rsidP="00277E73">
            <w:pPr>
              <w:adjustRightInd/>
              <w:ind w:left="77"/>
              <w:rPr>
                <w:rFonts w:eastAsia="Verdana"/>
                <w:sz w:val="18"/>
              </w:rPr>
            </w:pPr>
            <w:proofErr w:type="spellStart"/>
            <w:r w:rsidRPr="00527CDE">
              <w:rPr>
                <w:rFonts w:eastAsia="Verdana"/>
                <w:spacing w:val="-2"/>
                <w:sz w:val="18"/>
              </w:rPr>
              <w:t>Actiehouder</w:t>
            </w:r>
            <w:proofErr w:type="spellEnd"/>
          </w:p>
        </w:tc>
        <w:tc>
          <w:tcPr>
            <w:tcW w:w="1029" w:type="dxa"/>
            <w:shd w:val="clear" w:color="auto" w:fill="D9D9D9"/>
          </w:tcPr>
          <w:p w14:paraId="7ECA75B5" w14:textId="77777777" w:rsidR="00527CDE" w:rsidRPr="00527CDE" w:rsidRDefault="00527CDE" w:rsidP="00277E73">
            <w:pPr>
              <w:adjustRightInd/>
              <w:ind w:left="77"/>
              <w:rPr>
                <w:rFonts w:eastAsia="Verdana"/>
                <w:sz w:val="18"/>
              </w:rPr>
            </w:pPr>
            <w:r w:rsidRPr="00527CDE">
              <w:rPr>
                <w:rFonts w:eastAsia="Verdana"/>
                <w:spacing w:val="-2"/>
                <w:sz w:val="18"/>
              </w:rPr>
              <w:t>Deadline</w:t>
            </w:r>
          </w:p>
        </w:tc>
      </w:tr>
      <w:tr w:rsidR="00527CDE" w:rsidRPr="00527CDE" w14:paraId="187C5A37" w14:textId="77777777">
        <w:trPr>
          <w:trHeight w:val="501"/>
        </w:trPr>
        <w:tc>
          <w:tcPr>
            <w:tcW w:w="1152" w:type="dxa"/>
          </w:tcPr>
          <w:p w14:paraId="75EBDED4" w14:textId="61D3D95C" w:rsidR="00527CDE" w:rsidRDefault="00527CDE" w:rsidP="00277E73">
            <w:pPr>
              <w:adjustRightInd/>
              <w:ind w:left="76"/>
              <w:rPr>
                <w:spacing w:val="-2"/>
                <w:sz w:val="18"/>
              </w:rPr>
            </w:pPr>
            <w:r w:rsidRPr="00BA336D">
              <w:rPr>
                <w:spacing w:val="-2"/>
                <w:sz w:val="18"/>
              </w:rPr>
              <w:t>250401/03</w:t>
            </w:r>
          </w:p>
        </w:tc>
        <w:tc>
          <w:tcPr>
            <w:tcW w:w="5102" w:type="dxa"/>
          </w:tcPr>
          <w:p w14:paraId="17468A79" w14:textId="77777777" w:rsidR="00527CDE" w:rsidRPr="00464413" w:rsidRDefault="00527CDE" w:rsidP="00277E73">
            <w:pPr>
              <w:pStyle w:val="TableParagraph"/>
              <w:ind w:left="4"/>
              <w:rPr>
                <w:sz w:val="18"/>
                <w:lang w:val="nl-NL"/>
              </w:rPr>
            </w:pPr>
            <w:r w:rsidRPr="00464413">
              <w:rPr>
                <w:sz w:val="18"/>
                <w:lang w:val="nl-NL"/>
              </w:rPr>
              <w:t xml:space="preserve">Afspraken maken opleveren documenten SBR afsprakenstelsel. </w:t>
            </w:r>
          </w:p>
          <w:p w14:paraId="083AF497" w14:textId="77777777" w:rsidR="00527CDE" w:rsidRDefault="00527CDE" w:rsidP="00277E73">
            <w:pPr>
              <w:pStyle w:val="TableParagraph"/>
              <w:ind w:left="4"/>
              <w:rPr>
                <w:sz w:val="18"/>
                <w:lang w:val="nl-NL"/>
              </w:rPr>
            </w:pPr>
          </w:p>
          <w:p w14:paraId="5FA13843" w14:textId="77777777" w:rsidR="00992AE6" w:rsidRPr="00464413" w:rsidRDefault="00992AE6" w:rsidP="00277E73">
            <w:pPr>
              <w:pStyle w:val="TableParagraph"/>
              <w:rPr>
                <w:sz w:val="18"/>
                <w:lang w:val="nl-NL"/>
              </w:rPr>
            </w:pPr>
          </w:p>
          <w:p w14:paraId="58C5F3E9" w14:textId="38C0164E" w:rsidR="00527CDE" w:rsidRPr="00464413" w:rsidRDefault="00527CDE" w:rsidP="00277E73">
            <w:pPr>
              <w:pStyle w:val="TableParagraph"/>
              <w:ind w:left="4"/>
              <w:rPr>
                <w:sz w:val="18"/>
                <w:lang w:val="nl-NL"/>
              </w:rPr>
            </w:pPr>
            <w:r w:rsidRPr="00527CDE">
              <w:rPr>
                <w:sz w:val="18"/>
                <w:lang w:val="nl-NL"/>
              </w:rPr>
              <w:t>28/05: De eerder vastgestelde documenten (deel 1 – Kaders van SBR</w:t>
            </w:r>
            <w:r w:rsidR="005C3F10">
              <w:rPr>
                <w:sz w:val="18"/>
                <w:lang w:val="nl-NL"/>
              </w:rPr>
              <w:t xml:space="preserve"> en deel</w:t>
            </w:r>
            <w:r w:rsidRPr="00527CDE">
              <w:rPr>
                <w:sz w:val="18"/>
                <w:lang w:val="nl-NL"/>
              </w:rPr>
              <w:t xml:space="preserve"> 2 – </w:t>
            </w:r>
            <w:proofErr w:type="spellStart"/>
            <w:r w:rsidRPr="00527CDE">
              <w:rPr>
                <w:sz w:val="18"/>
                <w:lang w:val="nl-NL"/>
              </w:rPr>
              <w:t>Governance</w:t>
            </w:r>
            <w:proofErr w:type="spellEnd"/>
            <w:r w:rsidRPr="00527CDE">
              <w:rPr>
                <w:sz w:val="18"/>
                <w:lang w:val="nl-NL"/>
              </w:rPr>
              <w:t xml:space="preserve">) moeten aangepast en opnieuw gepubliceerd worden. </w:t>
            </w:r>
            <w:r w:rsidRPr="00464413">
              <w:rPr>
                <w:sz w:val="18"/>
                <w:lang w:val="nl-NL"/>
              </w:rPr>
              <w:t xml:space="preserve">Voor de nog niet opgestelde documenten geldt dat Logius opdracht gaat geven om deze op te leveren. Het gaat hier om de documenten: 3a, 4a, 5a, 6a, en 7a. </w:t>
            </w:r>
          </w:p>
          <w:p w14:paraId="3D2B0E2E" w14:textId="77777777" w:rsidR="00527CDE" w:rsidRPr="00464413" w:rsidRDefault="00527CDE" w:rsidP="00277E73">
            <w:pPr>
              <w:pStyle w:val="TableParagraph"/>
              <w:ind w:left="4"/>
              <w:rPr>
                <w:color w:val="70AD47" w:themeColor="accent6"/>
                <w:sz w:val="18"/>
                <w:lang w:val="nl-NL"/>
              </w:rPr>
            </w:pPr>
          </w:p>
          <w:p w14:paraId="37CBE110" w14:textId="77777777" w:rsidR="00527CDE" w:rsidRPr="00147905" w:rsidRDefault="00527CDE" w:rsidP="00277E73">
            <w:pPr>
              <w:pStyle w:val="TableParagraph"/>
              <w:ind w:left="4"/>
              <w:rPr>
                <w:sz w:val="18"/>
                <w:lang w:val="nl-NL"/>
              </w:rPr>
            </w:pPr>
            <w:r w:rsidRPr="00147905">
              <w:rPr>
                <w:sz w:val="18"/>
                <w:lang w:val="nl-NL"/>
              </w:rPr>
              <w:t>17/06: Door interne processen is hier nog geen start aan gegeven, maar er wordt verwacht binnen een korte periode te starten. De verwachting is dat voor het einde van het jaar de a-documenten opgeleverd zijn.</w:t>
            </w:r>
          </w:p>
          <w:p w14:paraId="45FE72F6" w14:textId="77777777" w:rsidR="00464413" w:rsidRPr="000E2232" w:rsidRDefault="00464413" w:rsidP="00277E73">
            <w:pPr>
              <w:pStyle w:val="TableParagraph"/>
              <w:ind w:left="4"/>
              <w:rPr>
                <w:sz w:val="18"/>
                <w:lang w:val="nl-NL"/>
              </w:rPr>
            </w:pPr>
          </w:p>
          <w:p w14:paraId="2386014D" w14:textId="189AA68F" w:rsidR="00527CDE" w:rsidRPr="000E2232" w:rsidRDefault="00464413" w:rsidP="00277E73">
            <w:pPr>
              <w:pStyle w:val="TableParagraph"/>
              <w:ind w:left="4"/>
              <w:rPr>
                <w:sz w:val="18"/>
                <w:lang w:val="nl-NL"/>
              </w:rPr>
            </w:pPr>
            <w:r w:rsidRPr="000E2232">
              <w:rPr>
                <w:sz w:val="18"/>
                <w:lang w:val="nl-NL"/>
              </w:rPr>
              <w:t xml:space="preserve">27/08: Logius heeft dit intern opgepakt, er is inmiddels een start gemaakt aan de documenten. De eerste wijzigingen worden voorgelegd in het Tactisch Beraad. </w:t>
            </w:r>
          </w:p>
          <w:p w14:paraId="32209BC6" w14:textId="77777777" w:rsidR="000E2232" w:rsidRPr="000A6FB9" w:rsidRDefault="000E2232" w:rsidP="00277E73">
            <w:pPr>
              <w:pStyle w:val="TableParagraph"/>
              <w:ind w:left="4"/>
              <w:rPr>
                <w:sz w:val="18"/>
                <w:lang w:val="nl-NL"/>
              </w:rPr>
            </w:pPr>
          </w:p>
          <w:p w14:paraId="5BB40320" w14:textId="23E8D139" w:rsidR="000E2232" w:rsidRPr="000A6FB9" w:rsidRDefault="000E2232" w:rsidP="00277E73">
            <w:pPr>
              <w:pStyle w:val="TableParagraph"/>
              <w:ind w:left="4"/>
              <w:rPr>
                <w:sz w:val="18"/>
                <w:lang w:val="nl-NL"/>
              </w:rPr>
            </w:pPr>
            <w:r w:rsidRPr="000A6FB9">
              <w:rPr>
                <w:sz w:val="18"/>
                <w:lang w:val="nl-NL"/>
              </w:rPr>
              <w:t>23/09: De eerste wijzigingen zijn beoordeeld in het Tactisch Beraad, deze zullen nu doorgevoerd moeten worden voordat de documenten worden vastgelegd. Hierna volgen de resterende documenten.</w:t>
            </w:r>
          </w:p>
          <w:p w14:paraId="5DF8906C" w14:textId="77777777" w:rsidR="000A6FB9" w:rsidRDefault="000A6FB9" w:rsidP="00277E73">
            <w:pPr>
              <w:pStyle w:val="TableParagraph"/>
              <w:ind w:left="4"/>
              <w:rPr>
                <w:color w:val="ED7D31" w:themeColor="accent2"/>
                <w:sz w:val="18"/>
                <w:lang w:val="nl-NL"/>
              </w:rPr>
            </w:pPr>
          </w:p>
          <w:p w14:paraId="7FCF6F89" w14:textId="4F9FFD0E" w:rsidR="000A6FB9" w:rsidRPr="00FE2196" w:rsidRDefault="000A6FB9" w:rsidP="00277E73">
            <w:pPr>
              <w:pStyle w:val="TableParagraph"/>
              <w:ind w:left="4"/>
              <w:rPr>
                <w:sz w:val="18"/>
                <w:lang w:val="nl-NL"/>
              </w:rPr>
            </w:pPr>
            <w:r w:rsidRPr="00FE2196">
              <w:rPr>
                <w:sz w:val="18"/>
                <w:lang w:val="nl-NL"/>
              </w:rPr>
              <w:t xml:space="preserve">19/11: De documenten zijn ter goedkeuring in een schriftelijke ronde rondgestuurd. Op enkele verwijzingsfouten na zijn de documenten akkoord bevonden. </w:t>
            </w:r>
          </w:p>
          <w:p w14:paraId="710FC7DD" w14:textId="77777777" w:rsidR="00FE2196" w:rsidRDefault="00FE2196" w:rsidP="00277E73">
            <w:pPr>
              <w:pStyle w:val="TableParagraph"/>
              <w:ind w:left="4"/>
              <w:rPr>
                <w:color w:val="ED7D31" w:themeColor="accent2"/>
                <w:sz w:val="18"/>
                <w:lang w:val="nl-NL"/>
              </w:rPr>
            </w:pPr>
          </w:p>
          <w:p w14:paraId="37D66FD4" w14:textId="68FD86D6" w:rsidR="00FE2196" w:rsidRDefault="00FE2196" w:rsidP="00277E73">
            <w:pPr>
              <w:pStyle w:val="TableParagraph"/>
              <w:ind w:left="4"/>
              <w:rPr>
                <w:color w:val="ED7D31" w:themeColor="accent2"/>
                <w:sz w:val="18"/>
                <w:lang w:val="nl-NL"/>
              </w:rPr>
            </w:pPr>
            <w:r>
              <w:rPr>
                <w:color w:val="ED7D31" w:themeColor="accent2"/>
                <w:sz w:val="18"/>
                <w:lang w:val="nl-NL"/>
              </w:rPr>
              <w:t xml:space="preserve">25/11: De gewijzigde documenten zijn goedgekeurd en mogen voorgelegd worden in een schriftelijke ronde aan het Strategisch Beraad. Daarnaast zijn de eerste A-documenten opgesteld en deze worden voorgelegd aan de voorzitters van de taakgroepen. </w:t>
            </w:r>
          </w:p>
          <w:p w14:paraId="3DE7B18C" w14:textId="77777777" w:rsidR="00FE2196" w:rsidRDefault="00FE2196" w:rsidP="00277E73">
            <w:pPr>
              <w:pStyle w:val="TableParagraph"/>
              <w:ind w:left="4"/>
              <w:rPr>
                <w:color w:val="ED7D31" w:themeColor="accent2"/>
                <w:sz w:val="18"/>
                <w:lang w:val="nl-NL"/>
              </w:rPr>
            </w:pPr>
          </w:p>
          <w:p w14:paraId="31E59432" w14:textId="2BA23528" w:rsidR="00FE2196" w:rsidRDefault="00FE2196" w:rsidP="00277E73">
            <w:pPr>
              <w:pStyle w:val="TableParagraph"/>
              <w:ind w:left="4"/>
              <w:rPr>
                <w:color w:val="ED7D31" w:themeColor="accent2"/>
                <w:sz w:val="18"/>
                <w:lang w:val="nl-NL"/>
              </w:rPr>
            </w:pPr>
            <w:r>
              <w:rPr>
                <w:color w:val="ED7D31" w:themeColor="accent2"/>
                <w:sz w:val="18"/>
                <w:lang w:val="nl-NL"/>
              </w:rPr>
              <w:t xml:space="preserve">16/12: De schriftelijke ronde is </w:t>
            </w:r>
            <w:r w:rsidR="00870CDA">
              <w:rPr>
                <w:color w:val="ED7D31" w:themeColor="accent2"/>
                <w:sz w:val="18"/>
                <w:lang w:val="nl-NL"/>
              </w:rPr>
              <w:t>uitgezet</w:t>
            </w:r>
            <w:r>
              <w:rPr>
                <w:color w:val="ED7D31" w:themeColor="accent2"/>
                <w:sz w:val="18"/>
                <w:lang w:val="nl-NL"/>
              </w:rPr>
              <w:t xml:space="preserve"> </w:t>
            </w:r>
            <w:r w:rsidR="00870CDA">
              <w:rPr>
                <w:color w:val="ED7D31" w:themeColor="accent2"/>
                <w:sz w:val="18"/>
                <w:lang w:val="nl-NL"/>
              </w:rPr>
              <w:t>in</w:t>
            </w:r>
            <w:r>
              <w:rPr>
                <w:color w:val="ED7D31" w:themeColor="accent2"/>
                <w:sz w:val="18"/>
                <w:lang w:val="nl-NL"/>
              </w:rPr>
              <w:t xml:space="preserve"> het Strategisch Beraad met een deadline tot en met 19 december. </w:t>
            </w:r>
          </w:p>
          <w:p w14:paraId="4316432E" w14:textId="26C41F9B" w:rsidR="00FE2196" w:rsidRPr="00D36BDB" w:rsidRDefault="00FE2196" w:rsidP="00277E73">
            <w:pPr>
              <w:pStyle w:val="TableParagraph"/>
              <w:ind w:left="4"/>
              <w:rPr>
                <w:color w:val="ED7D31" w:themeColor="accent2"/>
                <w:sz w:val="18"/>
                <w:lang w:val="nl-NL"/>
              </w:rPr>
            </w:pPr>
            <w:r>
              <w:rPr>
                <w:color w:val="ED7D31" w:themeColor="accent2"/>
                <w:sz w:val="18"/>
                <w:lang w:val="nl-NL"/>
              </w:rPr>
              <w:t xml:space="preserve">De A-documenten zijn gedeeld met de voorzitters van de Taakgroepen. </w:t>
            </w:r>
          </w:p>
          <w:p w14:paraId="74D05257" w14:textId="77777777" w:rsidR="00527CDE" w:rsidRPr="00527CDE" w:rsidRDefault="00527CDE" w:rsidP="00277E73">
            <w:pPr>
              <w:pStyle w:val="TableParagraph"/>
              <w:ind w:left="4"/>
              <w:rPr>
                <w:sz w:val="18"/>
                <w:lang w:val="nl-NL"/>
              </w:rPr>
            </w:pPr>
          </w:p>
        </w:tc>
        <w:tc>
          <w:tcPr>
            <w:tcW w:w="1276" w:type="dxa"/>
          </w:tcPr>
          <w:p w14:paraId="76F3C006" w14:textId="66EC9C52" w:rsidR="00527CDE" w:rsidRDefault="00527CDE" w:rsidP="00277E73">
            <w:pPr>
              <w:adjustRightInd/>
              <w:ind w:left="77"/>
              <w:rPr>
                <w:spacing w:val="-2"/>
                <w:sz w:val="18"/>
              </w:rPr>
            </w:pPr>
            <w:r w:rsidRPr="00BA336D">
              <w:rPr>
                <w:spacing w:val="-2"/>
                <w:sz w:val="18"/>
              </w:rPr>
              <w:t>Logius</w:t>
            </w:r>
          </w:p>
        </w:tc>
        <w:tc>
          <w:tcPr>
            <w:tcW w:w="1029" w:type="dxa"/>
          </w:tcPr>
          <w:p w14:paraId="001AA018" w14:textId="1E35DC38" w:rsidR="00527CDE" w:rsidRPr="006918E5" w:rsidRDefault="00527CDE" w:rsidP="00277E73">
            <w:pPr>
              <w:adjustRightInd/>
              <w:ind w:left="77"/>
              <w:rPr>
                <w:sz w:val="18"/>
              </w:rPr>
            </w:pPr>
            <w:r>
              <w:rPr>
                <w:sz w:val="18"/>
              </w:rPr>
              <w:t>On-going</w:t>
            </w:r>
          </w:p>
        </w:tc>
      </w:tr>
      <w:tr w:rsidR="00527CDE" w:rsidRPr="00527CDE" w14:paraId="6B554741" w14:textId="77777777">
        <w:trPr>
          <w:trHeight w:val="501"/>
        </w:trPr>
        <w:tc>
          <w:tcPr>
            <w:tcW w:w="1152" w:type="dxa"/>
          </w:tcPr>
          <w:p w14:paraId="44A7297C" w14:textId="3B494D58" w:rsidR="00527CDE" w:rsidRPr="00BA336D" w:rsidRDefault="00527CDE" w:rsidP="00277E73">
            <w:pPr>
              <w:adjustRightInd/>
              <w:ind w:left="76"/>
              <w:rPr>
                <w:spacing w:val="-2"/>
                <w:sz w:val="18"/>
              </w:rPr>
            </w:pPr>
            <w:bookmarkStart w:id="1" w:name="_Hlk207707435"/>
            <w:r>
              <w:rPr>
                <w:spacing w:val="-2"/>
                <w:sz w:val="18"/>
              </w:rPr>
              <w:t>250401/04</w:t>
            </w:r>
          </w:p>
        </w:tc>
        <w:tc>
          <w:tcPr>
            <w:tcW w:w="5102" w:type="dxa"/>
          </w:tcPr>
          <w:p w14:paraId="06290908" w14:textId="77777777" w:rsidR="00527CDE" w:rsidRPr="00464413" w:rsidRDefault="00527CDE" w:rsidP="00277E73">
            <w:pPr>
              <w:pStyle w:val="TableParagraph"/>
              <w:rPr>
                <w:color w:val="000000" w:themeColor="text1"/>
                <w:sz w:val="18"/>
                <w:lang w:val="nl-NL"/>
              </w:rPr>
            </w:pPr>
            <w:r w:rsidRPr="00464413">
              <w:rPr>
                <w:color w:val="000000" w:themeColor="text1"/>
                <w:sz w:val="18"/>
                <w:lang w:val="nl-NL"/>
              </w:rPr>
              <w:t>Logius deelt de link van de webpagina waar Koppelvlak WUS 1.3 staat met de deelnemers van het Tactisch beraad</w:t>
            </w:r>
          </w:p>
          <w:p w14:paraId="6F4C2622" w14:textId="77777777" w:rsidR="00527CDE" w:rsidRPr="00464413" w:rsidRDefault="00527CDE" w:rsidP="00277E73">
            <w:pPr>
              <w:pStyle w:val="TableParagraph"/>
              <w:rPr>
                <w:sz w:val="18"/>
                <w:lang w:val="nl-NL"/>
              </w:rPr>
            </w:pPr>
          </w:p>
          <w:p w14:paraId="575FE953" w14:textId="225159DD" w:rsidR="00527CDE" w:rsidRPr="00E368F8" w:rsidRDefault="00527CDE" w:rsidP="00277E73">
            <w:pPr>
              <w:pStyle w:val="TableParagraph"/>
              <w:ind w:left="4"/>
              <w:rPr>
                <w:sz w:val="18"/>
                <w:lang w:val="nl-NL"/>
              </w:rPr>
            </w:pPr>
            <w:r w:rsidRPr="00E368F8">
              <w:rPr>
                <w:sz w:val="18"/>
                <w:lang w:val="nl-NL"/>
              </w:rPr>
              <w:t xml:space="preserve">28/05: De juiste documentatie is inmiddels beschikbaar en door </w:t>
            </w:r>
            <w:r w:rsidR="00E368F8">
              <w:rPr>
                <w:sz w:val="18"/>
                <w:lang w:val="nl-NL"/>
              </w:rPr>
              <w:t>middel</w:t>
            </w:r>
            <w:r w:rsidRPr="00E368F8">
              <w:rPr>
                <w:sz w:val="18"/>
                <w:lang w:val="nl-NL"/>
              </w:rPr>
              <w:t xml:space="preserve"> van een schriftelijke ronde voorgelegd aan de leden van de Taakgroep Uitwisseling. </w:t>
            </w:r>
          </w:p>
          <w:p w14:paraId="1587027A" w14:textId="77777777" w:rsidR="00527CDE" w:rsidRPr="00E368F8" w:rsidRDefault="00527CDE" w:rsidP="00277E73">
            <w:pPr>
              <w:pStyle w:val="TableParagraph"/>
              <w:ind w:left="4"/>
              <w:rPr>
                <w:color w:val="ED7D31" w:themeColor="accent2"/>
                <w:sz w:val="18"/>
                <w:lang w:val="nl-NL"/>
              </w:rPr>
            </w:pPr>
          </w:p>
          <w:p w14:paraId="7776B651" w14:textId="77777777" w:rsidR="00527CDE" w:rsidRPr="00147905" w:rsidRDefault="00527CDE" w:rsidP="00277E73">
            <w:pPr>
              <w:pStyle w:val="TableParagraph"/>
              <w:ind w:left="4"/>
              <w:rPr>
                <w:sz w:val="18"/>
                <w:lang w:val="nl-NL"/>
              </w:rPr>
            </w:pPr>
            <w:r w:rsidRPr="00147905">
              <w:rPr>
                <w:sz w:val="18"/>
                <w:lang w:val="nl-NL"/>
              </w:rPr>
              <w:t xml:space="preserve">17/06: Er wordt verwacht dat de documentatie binnenkort opgeleverd zal worden. </w:t>
            </w:r>
          </w:p>
          <w:p w14:paraId="5ADA4C68" w14:textId="77777777" w:rsidR="00147905" w:rsidRDefault="00147905" w:rsidP="00277E73">
            <w:pPr>
              <w:pStyle w:val="TableParagraph"/>
              <w:ind w:left="4"/>
              <w:rPr>
                <w:color w:val="ED7D31" w:themeColor="accent2"/>
                <w:sz w:val="18"/>
                <w:lang w:val="nl-NL"/>
              </w:rPr>
            </w:pPr>
          </w:p>
          <w:p w14:paraId="17FBA1B2" w14:textId="77777777" w:rsidR="00147905" w:rsidRPr="000E2232" w:rsidRDefault="00147905" w:rsidP="00277E73">
            <w:pPr>
              <w:pStyle w:val="TableParagraph"/>
              <w:ind w:left="4"/>
              <w:rPr>
                <w:sz w:val="18"/>
                <w:lang w:val="nl-NL"/>
              </w:rPr>
            </w:pPr>
            <w:r w:rsidRPr="000E2232">
              <w:rPr>
                <w:sz w:val="18"/>
                <w:lang w:val="nl-NL"/>
              </w:rPr>
              <w:t>04/09: De eerder opgeleverde documentatie bleek bij nader inzien toch van onvoldoende kwaliteit.</w:t>
            </w:r>
          </w:p>
          <w:p w14:paraId="2B76E96E" w14:textId="77777777" w:rsidR="00147905" w:rsidRPr="000E2232" w:rsidRDefault="00147905" w:rsidP="00277E73">
            <w:pPr>
              <w:pStyle w:val="TableParagraph"/>
              <w:ind w:left="4"/>
              <w:rPr>
                <w:sz w:val="18"/>
                <w:lang w:val="nl-NL"/>
              </w:rPr>
            </w:pPr>
            <w:r w:rsidRPr="000E2232">
              <w:rPr>
                <w:sz w:val="18"/>
                <w:lang w:val="nl-NL"/>
              </w:rPr>
              <w:t>De voorzitter van de Taakgroep heeft vervolgens opnieuw overleg gevoerd met de afdeling Productiehuis van Logius.</w:t>
            </w:r>
          </w:p>
          <w:p w14:paraId="0BE5EA8B" w14:textId="77777777" w:rsidR="00147905" w:rsidRPr="000E2232" w:rsidRDefault="00147905" w:rsidP="00277E73">
            <w:pPr>
              <w:pStyle w:val="TableParagraph"/>
              <w:ind w:left="4"/>
              <w:rPr>
                <w:sz w:val="18"/>
                <w:lang w:val="nl-NL"/>
              </w:rPr>
            </w:pPr>
            <w:r w:rsidRPr="000E2232">
              <w:rPr>
                <w:sz w:val="18"/>
                <w:lang w:val="nl-NL"/>
              </w:rPr>
              <w:t>Dit heeft geleid tot een toezegging vanuit het Productiehuis dat de beschrijvingen in september 2025 zullen worden opgeleverd.</w:t>
            </w:r>
          </w:p>
          <w:p w14:paraId="0E639836" w14:textId="77777777" w:rsidR="00147905" w:rsidRPr="000E2232" w:rsidRDefault="00147905" w:rsidP="00277E73">
            <w:pPr>
              <w:pStyle w:val="TableParagraph"/>
              <w:ind w:left="4"/>
              <w:rPr>
                <w:sz w:val="18"/>
                <w:lang w:val="nl-NL"/>
              </w:rPr>
            </w:pPr>
            <w:r w:rsidRPr="000E2232">
              <w:rPr>
                <w:sz w:val="18"/>
                <w:lang w:val="nl-NL"/>
              </w:rPr>
              <w:t>Direct na oplevering van de documentatie zal de voorzitter een meeting van de Taakgroep Uitwisseling organiseren, waarin de documentatie zal worden besproken.</w:t>
            </w:r>
          </w:p>
          <w:p w14:paraId="1DD30E8F" w14:textId="77777777" w:rsidR="00147905" w:rsidRPr="000E2232" w:rsidRDefault="00147905" w:rsidP="00277E73">
            <w:pPr>
              <w:pStyle w:val="TableParagraph"/>
              <w:ind w:left="4"/>
              <w:rPr>
                <w:sz w:val="18"/>
                <w:lang w:val="nl-NL"/>
              </w:rPr>
            </w:pPr>
            <w:r w:rsidRPr="000E2232">
              <w:rPr>
                <w:sz w:val="18"/>
                <w:lang w:val="nl-NL"/>
              </w:rPr>
              <w:t>Indien de Taakgroep akkoord gaat, dan zal de voorzitter de stukken inbrengen in het Tactische Beraad.</w:t>
            </w:r>
          </w:p>
          <w:p w14:paraId="528E8C77" w14:textId="77777777" w:rsidR="00527CDE" w:rsidRDefault="00527CDE" w:rsidP="00277E73">
            <w:pPr>
              <w:pStyle w:val="TableParagraph"/>
              <w:rPr>
                <w:sz w:val="18"/>
                <w:lang w:val="nl-NL"/>
              </w:rPr>
            </w:pPr>
          </w:p>
          <w:p w14:paraId="41AF9795" w14:textId="77777777" w:rsidR="000E2232" w:rsidRPr="00870CDA" w:rsidRDefault="000E2232" w:rsidP="00277E73">
            <w:pPr>
              <w:pStyle w:val="TableParagraph"/>
              <w:ind w:left="4"/>
              <w:rPr>
                <w:sz w:val="18"/>
                <w:lang w:val="nl-NL"/>
              </w:rPr>
            </w:pPr>
            <w:r w:rsidRPr="00870CDA">
              <w:rPr>
                <w:sz w:val="18"/>
                <w:lang w:val="nl-NL"/>
              </w:rPr>
              <w:t xml:space="preserve">23/09: Er is een nieuwe koppelvlak beschrijving ontvangen. Deze wordt beoordeeld en vervolgens opnieuw ingebracht. </w:t>
            </w:r>
          </w:p>
          <w:p w14:paraId="0D55C56C" w14:textId="77777777" w:rsidR="00E63B33" w:rsidRDefault="00E63B33" w:rsidP="00277E73">
            <w:pPr>
              <w:pStyle w:val="TableParagraph"/>
              <w:ind w:left="4"/>
              <w:rPr>
                <w:color w:val="ED7D31" w:themeColor="accent2"/>
                <w:sz w:val="18"/>
                <w:lang w:val="nl-NL"/>
              </w:rPr>
            </w:pPr>
          </w:p>
          <w:p w14:paraId="05E50AEC" w14:textId="4590AF58" w:rsidR="00E63B33" w:rsidRPr="00E63B33" w:rsidRDefault="00E63B33" w:rsidP="00277E73">
            <w:pPr>
              <w:rPr>
                <w:rFonts w:ascii="Aptos" w:hAnsi="Aptos" w:cs="Aptos"/>
                <w:color w:val="000000"/>
                <w:sz w:val="24"/>
                <w:szCs w:val="24"/>
                <w:lang w:val="nl-NL"/>
              </w:rPr>
            </w:pPr>
            <w:r>
              <w:rPr>
                <w:color w:val="ED7D31" w:themeColor="accent2"/>
                <w:sz w:val="18"/>
                <w:lang w:val="nl-NL"/>
              </w:rPr>
              <w:t xml:space="preserve">19/11: </w:t>
            </w:r>
            <w:r w:rsidRPr="00E63B33">
              <w:rPr>
                <w:color w:val="ED7D31" w:themeColor="accent2"/>
                <w:sz w:val="18"/>
                <w:szCs w:val="24"/>
                <w:lang w:val="nl-NL"/>
              </w:rPr>
              <w:t xml:space="preserve">Koppelvlakspecificatie is door Logius opgeleverd </w:t>
            </w:r>
            <w:r>
              <w:rPr>
                <w:color w:val="ED7D31" w:themeColor="accent2"/>
                <w:sz w:val="18"/>
                <w:szCs w:val="24"/>
                <w:lang w:val="nl-NL"/>
              </w:rPr>
              <w:t xml:space="preserve">en zal ter consultatie uitgezet worden. </w:t>
            </w:r>
          </w:p>
          <w:p w14:paraId="3EE0C053" w14:textId="77777777" w:rsidR="00E63B33" w:rsidRPr="00E63B33" w:rsidRDefault="00E63B33" w:rsidP="00277E73">
            <w:pPr>
              <w:widowControl/>
              <w:rPr>
                <w:rFonts w:ascii="Aptos" w:hAnsi="Aptos" w:cs="Aptos"/>
                <w:color w:val="000000"/>
                <w:lang w:val="nl-NL"/>
              </w:rPr>
            </w:pPr>
          </w:p>
          <w:p w14:paraId="06D4FDF2" w14:textId="4F3EF9A8" w:rsidR="00E63B33" w:rsidRPr="00147905" w:rsidRDefault="00E63B33" w:rsidP="00277E73">
            <w:pPr>
              <w:pStyle w:val="TableParagraph"/>
              <w:ind w:left="4"/>
              <w:rPr>
                <w:color w:val="ED7D31" w:themeColor="accent2"/>
                <w:sz w:val="18"/>
                <w:lang w:val="nl-NL"/>
              </w:rPr>
            </w:pPr>
          </w:p>
          <w:p w14:paraId="5BEF59E1" w14:textId="77777777" w:rsidR="000E2232" w:rsidRPr="00527CDE" w:rsidRDefault="000E2232" w:rsidP="00277E73">
            <w:pPr>
              <w:pStyle w:val="TableParagraph"/>
              <w:rPr>
                <w:sz w:val="18"/>
                <w:lang w:val="nl-NL"/>
              </w:rPr>
            </w:pPr>
          </w:p>
        </w:tc>
        <w:tc>
          <w:tcPr>
            <w:tcW w:w="1276" w:type="dxa"/>
          </w:tcPr>
          <w:p w14:paraId="0857F2CB" w14:textId="203D43E1" w:rsidR="00527CDE" w:rsidRPr="00BA336D" w:rsidRDefault="00527CDE" w:rsidP="00277E73">
            <w:pPr>
              <w:adjustRightInd/>
              <w:ind w:left="77"/>
              <w:rPr>
                <w:spacing w:val="-2"/>
                <w:sz w:val="18"/>
              </w:rPr>
            </w:pPr>
            <w:r>
              <w:rPr>
                <w:spacing w:val="-2"/>
                <w:sz w:val="18"/>
              </w:rPr>
              <w:lastRenderedPageBreak/>
              <w:t>Logius</w:t>
            </w:r>
          </w:p>
        </w:tc>
        <w:tc>
          <w:tcPr>
            <w:tcW w:w="1029" w:type="dxa"/>
          </w:tcPr>
          <w:p w14:paraId="310A185C" w14:textId="6961CB5A" w:rsidR="00527CDE" w:rsidRDefault="00527CDE" w:rsidP="00277E73">
            <w:pPr>
              <w:adjustRightInd/>
              <w:ind w:left="77"/>
              <w:rPr>
                <w:sz w:val="18"/>
              </w:rPr>
            </w:pPr>
            <w:r>
              <w:rPr>
                <w:sz w:val="18"/>
              </w:rPr>
              <w:t>On-going</w:t>
            </w:r>
          </w:p>
        </w:tc>
      </w:tr>
      <w:bookmarkEnd w:id="1"/>
      <w:tr w:rsidR="00527CDE" w:rsidRPr="00527CDE" w14:paraId="05553DA2" w14:textId="77777777">
        <w:trPr>
          <w:trHeight w:val="501"/>
        </w:trPr>
        <w:tc>
          <w:tcPr>
            <w:tcW w:w="1152" w:type="dxa"/>
          </w:tcPr>
          <w:p w14:paraId="75954535" w14:textId="569DD225" w:rsidR="00527CDE" w:rsidRPr="00BA336D" w:rsidRDefault="00527CDE" w:rsidP="00277E73">
            <w:pPr>
              <w:adjustRightInd/>
              <w:ind w:left="76"/>
              <w:rPr>
                <w:spacing w:val="-2"/>
                <w:sz w:val="18"/>
              </w:rPr>
            </w:pPr>
            <w:r>
              <w:rPr>
                <w:spacing w:val="-2"/>
                <w:sz w:val="18"/>
              </w:rPr>
              <w:t>250617/01</w:t>
            </w:r>
          </w:p>
        </w:tc>
        <w:tc>
          <w:tcPr>
            <w:tcW w:w="5102" w:type="dxa"/>
          </w:tcPr>
          <w:p w14:paraId="53382739" w14:textId="2F2E201D" w:rsidR="00D030A3" w:rsidRDefault="00D030A3" w:rsidP="00277E73">
            <w:pPr>
              <w:pStyle w:val="TableParagraph"/>
              <w:ind w:left="4"/>
              <w:rPr>
                <w:sz w:val="18"/>
                <w:lang w:val="nl-NL"/>
              </w:rPr>
            </w:pPr>
            <w:r w:rsidRPr="00D030A3">
              <w:rPr>
                <w:b/>
                <w:bCs/>
                <w:sz w:val="18"/>
                <w:lang w:val="nl-NL"/>
              </w:rPr>
              <w:t>Besluit:</w:t>
            </w:r>
            <w:r>
              <w:rPr>
                <w:sz w:val="18"/>
                <w:lang w:val="nl-NL"/>
              </w:rPr>
              <w:t xml:space="preserve"> </w:t>
            </w:r>
            <w:r w:rsidR="00527CDE" w:rsidRPr="00527CDE">
              <w:rPr>
                <w:sz w:val="18"/>
                <w:lang w:val="nl-NL"/>
              </w:rPr>
              <w:t xml:space="preserve">Voortaan worden de vergaderdocumenten zowel als link naar de samenwerkingsruimte, als bijlagen via de mail verstuurd. </w:t>
            </w:r>
          </w:p>
          <w:p w14:paraId="7A8CEC46" w14:textId="7F93A8C2" w:rsidR="00527CDE" w:rsidRPr="00527CDE" w:rsidRDefault="00527CDE" w:rsidP="00277E73">
            <w:pPr>
              <w:pStyle w:val="TableParagraph"/>
              <w:ind w:left="4"/>
              <w:rPr>
                <w:sz w:val="18"/>
                <w:lang w:val="nl-NL"/>
              </w:rPr>
            </w:pPr>
          </w:p>
        </w:tc>
        <w:tc>
          <w:tcPr>
            <w:tcW w:w="1276" w:type="dxa"/>
          </w:tcPr>
          <w:p w14:paraId="0B513A89" w14:textId="5EBE1A14" w:rsidR="00527CDE" w:rsidRPr="00BA336D" w:rsidRDefault="00527CDE" w:rsidP="00277E73">
            <w:pPr>
              <w:adjustRightInd/>
              <w:ind w:left="77"/>
              <w:rPr>
                <w:spacing w:val="-2"/>
                <w:sz w:val="18"/>
              </w:rPr>
            </w:pPr>
            <w:r>
              <w:rPr>
                <w:spacing w:val="-2"/>
                <w:sz w:val="18"/>
              </w:rPr>
              <w:t>Logius</w:t>
            </w:r>
          </w:p>
        </w:tc>
        <w:tc>
          <w:tcPr>
            <w:tcW w:w="1029" w:type="dxa"/>
          </w:tcPr>
          <w:p w14:paraId="463F4C0C" w14:textId="3DFB57FE" w:rsidR="00527CDE" w:rsidRDefault="00527CDE" w:rsidP="00277E73">
            <w:pPr>
              <w:adjustRightInd/>
              <w:ind w:left="77"/>
              <w:rPr>
                <w:sz w:val="18"/>
              </w:rPr>
            </w:pPr>
            <w:r>
              <w:rPr>
                <w:sz w:val="18"/>
              </w:rPr>
              <w:t>On-going</w:t>
            </w:r>
          </w:p>
        </w:tc>
      </w:tr>
      <w:tr w:rsidR="00C755C7" w:rsidRPr="00527CDE" w14:paraId="0EA0FDD3" w14:textId="77777777">
        <w:trPr>
          <w:trHeight w:val="501"/>
        </w:trPr>
        <w:tc>
          <w:tcPr>
            <w:tcW w:w="1152" w:type="dxa"/>
          </w:tcPr>
          <w:p w14:paraId="398213BF" w14:textId="01C6A067" w:rsidR="00C755C7" w:rsidRDefault="00C755C7" w:rsidP="00277E73">
            <w:pPr>
              <w:adjustRightInd/>
              <w:ind w:left="76"/>
              <w:rPr>
                <w:spacing w:val="-2"/>
                <w:sz w:val="18"/>
              </w:rPr>
            </w:pPr>
            <w:r>
              <w:rPr>
                <w:spacing w:val="-2"/>
                <w:sz w:val="18"/>
              </w:rPr>
              <w:t>250923/01</w:t>
            </w:r>
          </w:p>
        </w:tc>
        <w:tc>
          <w:tcPr>
            <w:tcW w:w="5102" w:type="dxa"/>
          </w:tcPr>
          <w:p w14:paraId="3C044E0F" w14:textId="77777777" w:rsidR="00C755C7" w:rsidRDefault="00C755C7" w:rsidP="00277E73">
            <w:pPr>
              <w:pStyle w:val="TableParagraph"/>
              <w:ind w:left="4"/>
              <w:rPr>
                <w:sz w:val="18"/>
                <w:lang w:val="nl-NL"/>
              </w:rPr>
            </w:pPr>
            <w:r w:rsidRPr="00CE3297">
              <w:rPr>
                <w:sz w:val="18"/>
                <w:lang w:val="nl-NL"/>
              </w:rPr>
              <w:t>Het opzetten van een</w:t>
            </w:r>
            <w:r>
              <w:rPr>
                <w:sz w:val="18"/>
                <w:lang w:val="nl-NL"/>
              </w:rPr>
              <w:t xml:space="preserve"> werkgroep voor het SBR event 2026. </w:t>
            </w:r>
          </w:p>
          <w:p w14:paraId="0C337519" w14:textId="77777777" w:rsidR="00C755C7" w:rsidRPr="00E63B33" w:rsidRDefault="00C755C7" w:rsidP="00277E73">
            <w:pPr>
              <w:pStyle w:val="TableParagraph"/>
              <w:ind w:left="4"/>
              <w:rPr>
                <w:lang w:val="nl-NL"/>
              </w:rPr>
            </w:pPr>
            <w:r>
              <w:rPr>
                <w:sz w:val="18"/>
                <w:szCs w:val="18"/>
                <w:lang w:val="nl-NL"/>
              </w:rPr>
              <w:t>W</w:t>
            </w:r>
            <w:r w:rsidRPr="00456012">
              <w:rPr>
                <w:sz w:val="18"/>
                <w:szCs w:val="18"/>
                <w:lang w:val="nl-NL"/>
              </w:rPr>
              <w:t xml:space="preserve">il je deelnemen aan de werkgroep of iemand anders afvaardigen, stuur dan een mail naar </w:t>
            </w:r>
            <w:hyperlink r:id="rId11" w:history="1">
              <w:r w:rsidRPr="00C04338">
                <w:rPr>
                  <w:rStyle w:val="Hyperlink"/>
                  <w:sz w:val="18"/>
                  <w:szCs w:val="18"/>
                  <w:lang w:val="nl-NL"/>
                </w:rPr>
                <w:t>sbr@logius.nl</w:t>
              </w:r>
            </w:hyperlink>
          </w:p>
          <w:p w14:paraId="231DC668" w14:textId="77777777" w:rsidR="000A6FB9" w:rsidRPr="00E63B33" w:rsidRDefault="000A6FB9" w:rsidP="00277E73">
            <w:pPr>
              <w:pStyle w:val="TableParagraph"/>
              <w:ind w:left="4"/>
              <w:rPr>
                <w:lang w:val="nl-NL"/>
              </w:rPr>
            </w:pPr>
          </w:p>
          <w:p w14:paraId="70B8BA04" w14:textId="6C2CFAEA" w:rsidR="000A6FB9" w:rsidRDefault="000A6FB9" w:rsidP="00277E73">
            <w:pPr>
              <w:pStyle w:val="TableParagraph"/>
              <w:ind w:left="4"/>
              <w:rPr>
                <w:color w:val="ED7D31" w:themeColor="accent2"/>
                <w:sz w:val="18"/>
                <w:lang w:val="nl-NL"/>
              </w:rPr>
            </w:pPr>
            <w:r w:rsidRPr="000A6FB9">
              <w:rPr>
                <w:color w:val="ED7D31" w:themeColor="accent2"/>
                <w:sz w:val="18"/>
                <w:lang w:val="nl-NL"/>
              </w:rPr>
              <w:t>19/11: De projectleider is moment</w:t>
            </w:r>
            <w:r w:rsidR="00E63B33">
              <w:rPr>
                <w:color w:val="ED7D31" w:themeColor="accent2"/>
                <w:sz w:val="18"/>
                <w:lang w:val="nl-NL"/>
              </w:rPr>
              <w:t>eel</w:t>
            </w:r>
            <w:r w:rsidRPr="000A6FB9">
              <w:rPr>
                <w:color w:val="ED7D31" w:themeColor="accent2"/>
                <w:sz w:val="18"/>
                <w:lang w:val="nl-NL"/>
              </w:rPr>
              <w:t xml:space="preserve"> aan het inventariseren </w:t>
            </w:r>
            <w:r>
              <w:rPr>
                <w:color w:val="ED7D31" w:themeColor="accent2"/>
                <w:sz w:val="18"/>
                <w:lang w:val="nl-NL"/>
              </w:rPr>
              <w:t xml:space="preserve">voor wat betreft </w:t>
            </w:r>
            <w:r w:rsidRPr="000A6FB9">
              <w:rPr>
                <w:color w:val="ED7D31" w:themeColor="accent2"/>
                <w:sz w:val="18"/>
                <w:lang w:val="nl-NL"/>
              </w:rPr>
              <w:t xml:space="preserve">mogelijke deelnemers. </w:t>
            </w:r>
          </w:p>
          <w:p w14:paraId="3A1961EE" w14:textId="77777777" w:rsidR="00870CDA" w:rsidRDefault="00870CDA" w:rsidP="00277E73">
            <w:pPr>
              <w:pStyle w:val="TableParagraph"/>
              <w:ind w:left="4"/>
              <w:rPr>
                <w:color w:val="ED7D31" w:themeColor="accent2"/>
                <w:sz w:val="18"/>
                <w:lang w:val="nl-NL"/>
              </w:rPr>
            </w:pPr>
          </w:p>
          <w:p w14:paraId="64F50585" w14:textId="7A15236B" w:rsidR="00870CDA" w:rsidRPr="000A6FB9" w:rsidRDefault="00870CDA" w:rsidP="00277E73">
            <w:pPr>
              <w:pStyle w:val="TableParagraph"/>
              <w:ind w:left="4"/>
              <w:rPr>
                <w:color w:val="ED7D31" w:themeColor="accent2"/>
                <w:sz w:val="18"/>
                <w:lang w:val="nl-NL"/>
              </w:rPr>
            </w:pPr>
            <w:r>
              <w:rPr>
                <w:color w:val="ED7D31" w:themeColor="accent2"/>
                <w:sz w:val="18"/>
                <w:lang w:val="nl-NL"/>
              </w:rPr>
              <w:t xml:space="preserve">25/11: Binnenkort zal de kick-off meeting plaatsvinden. </w:t>
            </w:r>
          </w:p>
          <w:p w14:paraId="4E3C48EC" w14:textId="77777777" w:rsidR="00C755C7" w:rsidRPr="00C755C7" w:rsidRDefault="00C755C7" w:rsidP="00277E73">
            <w:pPr>
              <w:pStyle w:val="TableParagraph"/>
              <w:ind w:left="4"/>
              <w:rPr>
                <w:b/>
                <w:bCs/>
                <w:sz w:val="18"/>
                <w:lang w:val="nl-NL"/>
              </w:rPr>
            </w:pPr>
          </w:p>
        </w:tc>
        <w:tc>
          <w:tcPr>
            <w:tcW w:w="1276" w:type="dxa"/>
          </w:tcPr>
          <w:p w14:paraId="79C66AF6" w14:textId="2D1FEA91" w:rsidR="00C755C7" w:rsidRDefault="00C755C7" w:rsidP="00277E73">
            <w:pPr>
              <w:adjustRightInd/>
              <w:ind w:left="77"/>
              <w:rPr>
                <w:spacing w:val="-2"/>
                <w:sz w:val="18"/>
              </w:rPr>
            </w:pPr>
            <w:r>
              <w:rPr>
                <w:spacing w:val="-2"/>
                <w:sz w:val="18"/>
                <w:lang w:val="nl-NL"/>
              </w:rPr>
              <w:t>Logius Secretariaat</w:t>
            </w:r>
          </w:p>
        </w:tc>
        <w:tc>
          <w:tcPr>
            <w:tcW w:w="1029" w:type="dxa"/>
          </w:tcPr>
          <w:p w14:paraId="4C02486B" w14:textId="3C769624" w:rsidR="00C755C7" w:rsidRDefault="00C755C7" w:rsidP="00277E73">
            <w:pPr>
              <w:adjustRightInd/>
              <w:ind w:left="77"/>
              <w:rPr>
                <w:sz w:val="18"/>
              </w:rPr>
            </w:pPr>
            <w:r>
              <w:rPr>
                <w:sz w:val="18"/>
                <w:lang w:val="nl-NL"/>
              </w:rPr>
              <w:t>On-</w:t>
            </w:r>
            <w:proofErr w:type="spellStart"/>
            <w:r>
              <w:rPr>
                <w:sz w:val="18"/>
                <w:lang w:val="nl-NL"/>
              </w:rPr>
              <w:t>going</w:t>
            </w:r>
            <w:proofErr w:type="spellEnd"/>
          </w:p>
        </w:tc>
      </w:tr>
      <w:tr w:rsidR="00C755C7" w:rsidRPr="00527CDE" w14:paraId="5DC13DC5" w14:textId="77777777">
        <w:trPr>
          <w:trHeight w:val="501"/>
        </w:trPr>
        <w:tc>
          <w:tcPr>
            <w:tcW w:w="1152" w:type="dxa"/>
          </w:tcPr>
          <w:p w14:paraId="054F9398" w14:textId="2C6AB846" w:rsidR="00C755C7" w:rsidRDefault="00C755C7" w:rsidP="00277E73">
            <w:pPr>
              <w:adjustRightInd/>
              <w:ind w:left="76"/>
              <w:rPr>
                <w:spacing w:val="-2"/>
                <w:sz w:val="18"/>
              </w:rPr>
            </w:pPr>
            <w:r w:rsidRPr="006456FB">
              <w:rPr>
                <w:spacing w:val="-2"/>
                <w:sz w:val="18"/>
              </w:rPr>
              <w:t>250923/0</w:t>
            </w:r>
            <w:r>
              <w:rPr>
                <w:spacing w:val="-2"/>
                <w:sz w:val="18"/>
              </w:rPr>
              <w:t>2</w:t>
            </w:r>
          </w:p>
        </w:tc>
        <w:tc>
          <w:tcPr>
            <w:tcW w:w="5102" w:type="dxa"/>
          </w:tcPr>
          <w:p w14:paraId="152C1D10" w14:textId="77777777" w:rsidR="00C755C7" w:rsidRDefault="00C755C7" w:rsidP="00277E73">
            <w:pPr>
              <w:pStyle w:val="TableParagraph"/>
              <w:ind w:left="4"/>
              <w:rPr>
                <w:sz w:val="18"/>
                <w:lang w:val="nl-NL"/>
              </w:rPr>
            </w:pPr>
            <w:r w:rsidRPr="00CE3297">
              <w:rPr>
                <w:sz w:val="18"/>
                <w:lang w:val="nl-NL"/>
              </w:rPr>
              <w:t>De agendaleden en deelnemers v</w:t>
            </w:r>
            <w:r>
              <w:rPr>
                <w:sz w:val="18"/>
                <w:lang w:val="nl-NL"/>
              </w:rPr>
              <w:t xml:space="preserve">an het SBR Tactisch Beraad ontvangen een mail vanuit met het BOMOS Assessment. De wens is om tijdens het eerstvolgende Tactisch Beraad de resultaten te bespreken. </w:t>
            </w:r>
          </w:p>
          <w:p w14:paraId="50CF2A56" w14:textId="77777777" w:rsidR="00C755C7" w:rsidRDefault="00C755C7" w:rsidP="00277E73">
            <w:pPr>
              <w:pStyle w:val="TableParagraph"/>
              <w:ind w:left="4"/>
              <w:rPr>
                <w:b/>
                <w:bCs/>
                <w:sz w:val="18"/>
                <w:lang w:val="nl-NL"/>
              </w:rPr>
            </w:pPr>
          </w:p>
          <w:p w14:paraId="79B9B371" w14:textId="77777777" w:rsidR="00C755C7" w:rsidRPr="00FE2196" w:rsidRDefault="00C755C7" w:rsidP="00277E73">
            <w:pPr>
              <w:pStyle w:val="TableParagraph"/>
              <w:ind w:left="4"/>
              <w:rPr>
                <w:sz w:val="18"/>
                <w:lang w:val="nl-NL"/>
              </w:rPr>
            </w:pPr>
            <w:r w:rsidRPr="00FE2196">
              <w:rPr>
                <w:sz w:val="18"/>
                <w:lang w:val="nl-NL"/>
              </w:rPr>
              <w:t xml:space="preserve">11/11: Het BOMOS Assessment is verstuurd en er zijn een aantal reacties binnengekomen. </w:t>
            </w:r>
          </w:p>
          <w:p w14:paraId="74FCDD98" w14:textId="77777777" w:rsidR="00FE2196" w:rsidRDefault="00FE2196" w:rsidP="00277E73">
            <w:pPr>
              <w:pStyle w:val="TableParagraph"/>
              <w:ind w:left="4"/>
              <w:rPr>
                <w:color w:val="ED7D31" w:themeColor="accent2"/>
                <w:sz w:val="18"/>
                <w:lang w:val="nl-NL"/>
              </w:rPr>
            </w:pPr>
          </w:p>
          <w:p w14:paraId="323C3DB6" w14:textId="32936B4F" w:rsidR="00FE2196" w:rsidRDefault="00FE2196" w:rsidP="00277E73">
            <w:pPr>
              <w:pStyle w:val="TableParagraph"/>
              <w:ind w:left="4"/>
              <w:rPr>
                <w:color w:val="ED7D31" w:themeColor="accent2"/>
                <w:sz w:val="18"/>
                <w:lang w:val="nl-NL"/>
              </w:rPr>
            </w:pPr>
            <w:r>
              <w:rPr>
                <w:color w:val="ED7D31" w:themeColor="accent2"/>
                <w:sz w:val="18"/>
                <w:lang w:val="nl-NL"/>
              </w:rPr>
              <w:t xml:space="preserve">25/11: er zijn te weinig reacties binnengekomen, dus het verzoek hier nogmaals naar te kijken. </w:t>
            </w:r>
          </w:p>
          <w:p w14:paraId="58DDD974" w14:textId="1B23069C" w:rsidR="00C755C7" w:rsidRPr="00C755C7" w:rsidRDefault="00C755C7" w:rsidP="00277E73">
            <w:pPr>
              <w:pStyle w:val="TableParagraph"/>
              <w:ind w:left="4"/>
              <w:rPr>
                <w:sz w:val="18"/>
                <w:lang w:val="nl-NL"/>
              </w:rPr>
            </w:pPr>
          </w:p>
        </w:tc>
        <w:tc>
          <w:tcPr>
            <w:tcW w:w="1276" w:type="dxa"/>
          </w:tcPr>
          <w:p w14:paraId="51EC0990" w14:textId="5863BB2A" w:rsidR="00C755C7" w:rsidRDefault="00C755C7" w:rsidP="00277E73">
            <w:pPr>
              <w:adjustRightInd/>
              <w:ind w:left="77"/>
              <w:rPr>
                <w:spacing w:val="-2"/>
                <w:sz w:val="18"/>
              </w:rPr>
            </w:pPr>
            <w:r>
              <w:rPr>
                <w:spacing w:val="-2"/>
                <w:sz w:val="18"/>
                <w:lang w:val="nl-NL"/>
              </w:rPr>
              <w:t xml:space="preserve">Logius Secretariaat </w:t>
            </w:r>
          </w:p>
        </w:tc>
        <w:tc>
          <w:tcPr>
            <w:tcW w:w="1029" w:type="dxa"/>
          </w:tcPr>
          <w:p w14:paraId="6737ABA8" w14:textId="0510179F" w:rsidR="00C755C7" w:rsidRDefault="00C755C7" w:rsidP="00277E73">
            <w:pPr>
              <w:adjustRightInd/>
              <w:ind w:left="77"/>
              <w:rPr>
                <w:sz w:val="18"/>
              </w:rPr>
            </w:pPr>
            <w:r>
              <w:rPr>
                <w:sz w:val="18"/>
                <w:lang w:val="nl-NL"/>
              </w:rPr>
              <w:t>On-</w:t>
            </w:r>
            <w:proofErr w:type="spellStart"/>
            <w:r>
              <w:rPr>
                <w:sz w:val="18"/>
                <w:lang w:val="nl-NL"/>
              </w:rPr>
              <w:t>going</w:t>
            </w:r>
            <w:proofErr w:type="spellEnd"/>
          </w:p>
        </w:tc>
      </w:tr>
      <w:tr w:rsidR="00FE2196" w:rsidRPr="00527CDE" w14:paraId="1EFAEE76" w14:textId="77777777">
        <w:trPr>
          <w:trHeight w:val="501"/>
        </w:trPr>
        <w:tc>
          <w:tcPr>
            <w:tcW w:w="1152" w:type="dxa"/>
          </w:tcPr>
          <w:p w14:paraId="5C455DD9" w14:textId="4E159576" w:rsidR="00FE2196" w:rsidRPr="006456FB" w:rsidRDefault="00FE2196" w:rsidP="00277E73">
            <w:pPr>
              <w:adjustRightInd/>
              <w:ind w:left="76"/>
              <w:rPr>
                <w:spacing w:val="-2"/>
                <w:sz w:val="18"/>
              </w:rPr>
            </w:pPr>
            <w:r>
              <w:rPr>
                <w:spacing w:val="-2"/>
                <w:sz w:val="18"/>
              </w:rPr>
              <w:t>251125/01</w:t>
            </w:r>
          </w:p>
        </w:tc>
        <w:tc>
          <w:tcPr>
            <w:tcW w:w="5102" w:type="dxa"/>
          </w:tcPr>
          <w:p w14:paraId="65A1BF17" w14:textId="77777777" w:rsidR="00FE2196" w:rsidRDefault="00FE2196" w:rsidP="00277E73">
            <w:pPr>
              <w:pStyle w:val="TableParagraph"/>
              <w:ind w:left="4"/>
              <w:rPr>
                <w:sz w:val="18"/>
                <w:lang w:val="nl-NL"/>
              </w:rPr>
            </w:pPr>
            <w:r w:rsidRPr="00FE2196">
              <w:rPr>
                <w:sz w:val="18"/>
                <w:lang w:val="nl-NL"/>
              </w:rPr>
              <w:t>De link van het v</w:t>
            </w:r>
            <w:r>
              <w:rPr>
                <w:sz w:val="18"/>
                <w:lang w:val="nl-NL"/>
              </w:rPr>
              <w:t xml:space="preserve">erslag met betrekking tot TIP meesturen in het verslag. </w:t>
            </w:r>
          </w:p>
          <w:p w14:paraId="135AF68E" w14:textId="77777777" w:rsidR="00FE2196" w:rsidRDefault="00FE2196" w:rsidP="00277E73">
            <w:pPr>
              <w:pStyle w:val="TableParagraph"/>
              <w:ind w:left="4"/>
              <w:rPr>
                <w:sz w:val="18"/>
                <w:lang w:val="nl-NL"/>
              </w:rPr>
            </w:pPr>
          </w:p>
          <w:p w14:paraId="6C2E3E12" w14:textId="460B8EB3" w:rsidR="00FE2196" w:rsidRPr="00FE2196" w:rsidRDefault="00FE2196" w:rsidP="00277E73">
            <w:pPr>
              <w:pStyle w:val="TableParagraph"/>
              <w:ind w:left="4"/>
              <w:rPr>
                <w:sz w:val="18"/>
                <w:lang w:val="nl-NL"/>
              </w:rPr>
            </w:pPr>
            <w:r w:rsidRPr="00FE2196">
              <w:rPr>
                <w:color w:val="ED7D31" w:themeColor="accent2"/>
                <w:sz w:val="18"/>
                <w:lang w:val="nl-NL"/>
              </w:rPr>
              <w:t>16/1</w:t>
            </w:r>
            <w:r w:rsidR="0085131E">
              <w:rPr>
                <w:color w:val="ED7D31" w:themeColor="accent2"/>
                <w:sz w:val="18"/>
                <w:lang w:val="nl-NL"/>
              </w:rPr>
              <w:t>2</w:t>
            </w:r>
            <w:r w:rsidRPr="00FE2196">
              <w:rPr>
                <w:color w:val="ED7D31" w:themeColor="accent2"/>
                <w:sz w:val="18"/>
                <w:lang w:val="nl-NL"/>
              </w:rPr>
              <w:t xml:space="preserve">: staat in het verslag. </w:t>
            </w:r>
          </w:p>
        </w:tc>
        <w:tc>
          <w:tcPr>
            <w:tcW w:w="1276" w:type="dxa"/>
          </w:tcPr>
          <w:p w14:paraId="45103C7D" w14:textId="22A67EE7" w:rsidR="00FE2196" w:rsidRPr="00FE2196" w:rsidRDefault="00FE2196" w:rsidP="00277E73">
            <w:pPr>
              <w:adjustRightInd/>
              <w:ind w:left="77"/>
              <w:rPr>
                <w:spacing w:val="-2"/>
                <w:sz w:val="18"/>
                <w:lang w:val="nl-NL"/>
              </w:rPr>
            </w:pPr>
            <w:r>
              <w:rPr>
                <w:spacing w:val="-2"/>
                <w:sz w:val="18"/>
                <w:lang w:val="nl-NL"/>
              </w:rPr>
              <w:t>Logius Secretariaat</w:t>
            </w:r>
          </w:p>
        </w:tc>
        <w:tc>
          <w:tcPr>
            <w:tcW w:w="1029" w:type="dxa"/>
          </w:tcPr>
          <w:p w14:paraId="1AED5C4E" w14:textId="6473A2F4" w:rsidR="00FE2196" w:rsidRPr="00FE2196" w:rsidRDefault="00FE2196" w:rsidP="00277E73">
            <w:pPr>
              <w:adjustRightInd/>
              <w:ind w:left="77"/>
              <w:rPr>
                <w:sz w:val="18"/>
                <w:lang w:val="nl-NL"/>
              </w:rPr>
            </w:pPr>
            <w:r>
              <w:rPr>
                <w:sz w:val="18"/>
                <w:lang w:val="nl-NL"/>
              </w:rPr>
              <w:t>Afgerond</w:t>
            </w:r>
          </w:p>
        </w:tc>
      </w:tr>
      <w:tr w:rsidR="00FE2196" w:rsidRPr="00527CDE" w14:paraId="7A9FCF9C" w14:textId="77777777">
        <w:trPr>
          <w:trHeight w:val="501"/>
        </w:trPr>
        <w:tc>
          <w:tcPr>
            <w:tcW w:w="1152" w:type="dxa"/>
          </w:tcPr>
          <w:p w14:paraId="76EBFD4C" w14:textId="7D95F443" w:rsidR="00FE2196" w:rsidRPr="00FE2196" w:rsidRDefault="00FE2196" w:rsidP="00277E73">
            <w:pPr>
              <w:adjustRightInd/>
              <w:ind w:left="76"/>
              <w:rPr>
                <w:spacing w:val="-2"/>
                <w:sz w:val="18"/>
                <w:lang w:val="nl-NL"/>
              </w:rPr>
            </w:pPr>
            <w:r>
              <w:rPr>
                <w:spacing w:val="-2"/>
                <w:sz w:val="18"/>
                <w:lang w:val="nl-NL"/>
              </w:rPr>
              <w:t>251125/02</w:t>
            </w:r>
          </w:p>
        </w:tc>
        <w:tc>
          <w:tcPr>
            <w:tcW w:w="5102" w:type="dxa"/>
          </w:tcPr>
          <w:p w14:paraId="2CF4BA85" w14:textId="77777777" w:rsidR="00FE2196" w:rsidRDefault="00FE2196" w:rsidP="00277E73">
            <w:pPr>
              <w:pStyle w:val="TableParagraph"/>
              <w:ind w:left="4"/>
              <w:rPr>
                <w:sz w:val="18"/>
                <w:lang w:val="nl-NL"/>
              </w:rPr>
            </w:pPr>
            <w:r>
              <w:rPr>
                <w:sz w:val="18"/>
                <w:lang w:val="nl-NL"/>
              </w:rPr>
              <w:t xml:space="preserve">In het wijzigingsvoorstel met betrekking tot het OIM moet een kleine tekstuele wijziging doorgevoerd worden, daarna mag deze ingebracht worden in het Strategisch Beraad. </w:t>
            </w:r>
          </w:p>
          <w:p w14:paraId="504B2FCA" w14:textId="77777777" w:rsidR="0085131E" w:rsidRDefault="0085131E" w:rsidP="00277E73">
            <w:pPr>
              <w:pStyle w:val="TableParagraph"/>
              <w:rPr>
                <w:sz w:val="18"/>
                <w:lang w:val="nl-NL"/>
              </w:rPr>
            </w:pPr>
          </w:p>
          <w:p w14:paraId="566152BB" w14:textId="0CF899F9" w:rsidR="0085131E" w:rsidRPr="00FE2196" w:rsidRDefault="0085131E" w:rsidP="00277E73">
            <w:pPr>
              <w:pStyle w:val="TableParagraph"/>
              <w:ind w:left="4"/>
              <w:rPr>
                <w:sz w:val="18"/>
                <w:lang w:val="nl-NL"/>
              </w:rPr>
            </w:pPr>
            <w:r w:rsidRPr="00FE2196">
              <w:rPr>
                <w:color w:val="ED7D31" w:themeColor="accent2"/>
                <w:sz w:val="18"/>
                <w:lang w:val="nl-NL"/>
              </w:rPr>
              <w:t>16/1</w:t>
            </w:r>
            <w:r>
              <w:rPr>
                <w:color w:val="ED7D31" w:themeColor="accent2"/>
                <w:sz w:val="18"/>
                <w:lang w:val="nl-NL"/>
              </w:rPr>
              <w:t>2</w:t>
            </w:r>
            <w:r w:rsidRPr="00FE2196">
              <w:rPr>
                <w:color w:val="ED7D31" w:themeColor="accent2"/>
                <w:sz w:val="18"/>
                <w:lang w:val="nl-NL"/>
              </w:rPr>
              <w:t xml:space="preserve">: </w:t>
            </w:r>
            <w:r>
              <w:rPr>
                <w:color w:val="ED7D31" w:themeColor="accent2"/>
                <w:sz w:val="18"/>
                <w:lang w:val="nl-NL"/>
              </w:rPr>
              <w:t xml:space="preserve">de wijziging is doorgevoerd en het voorstel is </w:t>
            </w:r>
            <w:r>
              <w:rPr>
                <w:color w:val="ED7D31" w:themeColor="accent2"/>
                <w:sz w:val="18"/>
                <w:lang w:val="nl-NL"/>
              </w:rPr>
              <w:lastRenderedPageBreak/>
              <w:t xml:space="preserve">voorgelegd aan het Strategisch Beraad. </w:t>
            </w:r>
          </w:p>
        </w:tc>
        <w:tc>
          <w:tcPr>
            <w:tcW w:w="1276" w:type="dxa"/>
          </w:tcPr>
          <w:p w14:paraId="6EAFAF2A" w14:textId="0C6A5FA4" w:rsidR="00FE2196" w:rsidRPr="00FE2196" w:rsidRDefault="0085131E" w:rsidP="00277E73">
            <w:pPr>
              <w:adjustRightInd/>
              <w:ind w:left="77"/>
              <w:rPr>
                <w:spacing w:val="-2"/>
                <w:sz w:val="18"/>
                <w:lang w:val="nl-NL"/>
              </w:rPr>
            </w:pPr>
            <w:r>
              <w:rPr>
                <w:spacing w:val="-2"/>
                <w:sz w:val="18"/>
                <w:lang w:val="nl-NL"/>
              </w:rPr>
              <w:lastRenderedPageBreak/>
              <w:t>Logius Secretariaat</w:t>
            </w:r>
          </w:p>
        </w:tc>
        <w:tc>
          <w:tcPr>
            <w:tcW w:w="1029" w:type="dxa"/>
          </w:tcPr>
          <w:p w14:paraId="64DFD94A" w14:textId="2B368E1F" w:rsidR="00FE2196" w:rsidRPr="00FE2196" w:rsidRDefault="0085131E" w:rsidP="00277E73">
            <w:pPr>
              <w:adjustRightInd/>
              <w:ind w:left="77"/>
              <w:rPr>
                <w:sz w:val="18"/>
                <w:lang w:val="nl-NL"/>
              </w:rPr>
            </w:pPr>
            <w:r>
              <w:rPr>
                <w:sz w:val="18"/>
                <w:lang w:val="nl-NL"/>
              </w:rPr>
              <w:t>Afgerond</w:t>
            </w:r>
          </w:p>
        </w:tc>
      </w:tr>
      <w:tr w:rsidR="00FE2196" w:rsidRPr="00527CDE" w14:paraId="67F5EAA6" w14:textId="77777777">
        <w:trPr>
          <w:trHeight w:val="501"/>
        </w:trPr>
        <w:tc>
          <w:tcPr>
            <w:tcW w:w="1152" w:type="dxa"/>
          </w:tcPr>
          <w:p w14:paraId="708AFD54" w14:textId="3710DC38" w:rsidR="00FE2196" w:rsidRPr="00FE2196" w:rsidRDefault="0085131E" w:rsidP="00277E73">
            <w:pPr>
              <w:adjustRightInd/>
              <w:ind w:left="76"/>
              <w:rPr>
                <w:spacing w:val="-2"/>
                <w:sz w:val="18"/>
                <w:lang w:val="nl-NL"/>
              </w:rPr>
            </w:pPr>
            <w:r>
              <w:rPr>
                <w:spacing w:val="-2"/>
                <w:sz w:val="18"/>
                <w:lang w:val="nl-NL"/>
              </w:rPr>
              <w:t>251125/03</w:t>
            </w:r>
          </w:p>
        </w:tc>
        <w:tc>
          <w:tcPr>
            <w:tcW w:w="5102" w:type="dxa"/>
          </w:tcPr>
          <w:p w14:paraId="3875A2A4" w14:textId="77777777" w:rsidR="00FE2196" w:rsidRDefault="0085131E" w:rsidP="00277E73">
            <w:pPr>
              <w:pStyle w:val="TableParagraph"/>
              <w:rPr>
                <w:sz w:val="18"/>
                <w:lang w:val="nl-NL"/>
              </w:rPr>
            </w:pPr>
            <w:proofErr w:type="spellStart"/>
            <w:r>
              <w:rPr>
                <w:sz w:val="18"/>
                <w:lang w:val="nl-NL"/>
              </w:rPr>
              <w:t>Ezk</w:t>
            </w:r>
            <w:proofErr w:type="spellEnd"/>
            <w:r>
              <w:rPr>
                <w:sz w:val="18"/>
                <w:lang w:val="nl-NL"/>
              </w:rPr>
              <w:t xml:space="preserve"> en KvK voorzien van een reactie op de vraag met betrekking tot de indeling van de agenda. </w:t>
            </w:r>
          </w:p>
          <w:p w14:paraId="0EF0FB88" w14:textId="77777777" w:rsidR="0085131E" w:rsidRDefault="0085131E" w:rsidP="00277E73">
            <w:pPr>
              <w:pStyle w:val="TableParagraph"/>
              <w:rPr>
                <w:sz w:val="18"/>
                <w:lang w:val="nl-NL"/>
              </w:rPr>
            </w:pPr>
          </w:p>
          <w:p w14:paraId="1F256A71" w14:textId="0027B064" w:rsidR="0085131E" w:rsidRPr="00FE2196" w:rsidRDefault="0085131E" w:rsidP="00277E73">
            <w:pPr>
              <w:pStyle w:val="TableParagraph"/>
              <w:rPr>
                <w:sz w:val="18"/>
                <w:lang w:val="nl-NL"/>
              </w:rPr>
            </w:pPr>
            <w:r w:rsidRPr="0085131E">
              <w:rPr>
                <w:color w:val="ED7D31" w:themeColor="accent2"/>
                <w:sz w:val="18"/>
                <w:lang w:val="nl-NL"/>
              </w:rPr>
              <w:t xml:space="preserve">26/11: Beantwoord. </w:t>
            </w:r>
          </w:p>
        </w:tc>
        <w:tc>
          <w:tcPr>
            <w:tcW w:w="1276" w:type="dxa"/>
          </w:tcPr>
          <w:p w14:paraId="79712C51" w14:textId="03281DE7" w:rsidR="00FE2196" w:rsidRPr="00FE2196" w:rsidRDefault="0085131E" w:rsidP="00277E73">
            <w:pPr>
              <w:adjustRightInd/>
              <w:ind w:left="77"/>
              <w:rPr>
                <w:spacing w:val="-2"/>
                <w:sz w:val="18"/>
                <w:lang w:val="nl-NL"/>
              </w:rPr>
            </w:pPr>
            <w:r>
              <w:rPr>
                <w:spacing w:val="-2"/>
                <w:sz w:val="18"/>
                <w:lang w:val="nl-NL"/>
              </w:rPr>
              <w:t>Logius Secretariaat</w:t>
            </w:r>
          </w:p>
        </w:tc>
        <w:tc>
          <w:tcPr>
            <w:tcW w:w="1029" w:type="dxa"/>
          </w:tcPr>
          <w:p w14:paraId="05BE1345" w14:textId="6B5D6B11" w:rsidR="00FE2196" w:rsidRPr="00FE2196" w:rsidRDefault="0085131E" w:rsidP="00277E73">
            <w:pPr>
              <w:adjustRightInd/>
              <w:ind w:left="77"/>
              <w:rPr>
                <w:sz w:val="18"/>
                <w:lang w:val="nl-NL"/>
              </w:rPr>
            </w:pPr>
            <w:r>
              <w:rPr>
                <w:sz w:val="18"/>
                <w:lang w:val="nl-NL"/>
              </w:rPr>
              <w:t>Afgerond</w:t>
            </w:r>
          </w:p>
        </w:tc>
      </w:tr>
      <w:bookmarkEnd w:id="0"/>
    </w:tbl>
    <w:p w14:paraId="5487ADB8" w14:textId="609E84EE" w:rsidR="00812845" w:rsidRPr="00754E9E" w:rsidRDefault="00812845" w:rsidP="00277E73">
      <w:pPr>
        <w:tabs>
          <w:tab w:val="left" w:pos="8602"/>
        </w:tabs>
        <w:rPr>
          <w:sz w:val="18"/>
          <w:szCs w:val="18"/>
        </w:rPr>
      </w:pPr>
    </w:p>
    <w:sectPr w:rsidR="00812845" w:rsidRPr="00754E9E" w:rsidSect="000B10BA">
      <w:headerReference w:type="default" r:id="rId12"/>
      <w:footerReference w:type="default" r:id="rId13"/>
      <w:pgSz w:w="11910" w:h="16840"/>
      <w:pgMar w:top="2359" w:right="1678" w:bottom="822" w:left="839" w:header="709" w:footer="6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2100" w14:textId="77777777" w:rsidR="00824977" w:rsidRDefault="00824977">
      <w:r>
        <w:separator/>
      </w:r>
    </w:p>
  </w:endnote>
  <w:endnote w:type="continuationSeparator" w:id="0">
    <w:p w14:paraId="51F92510" w14:textId="77777777" w:rsidR="00824977" w:rsidRDefault="0082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8005D"/>
        <w:sz w:val="20"/>
        <w:szCs w:val="20"/>
      </w:rPr>
      <w:id w:val="-1945374760"/>
      <w:docPartObj>
        <w:docPartGallery w:val="Page Numbers (Bottom of Page)"/>
        <w:docPartUnique/>
      </w:docPartObj>
    </w:sdtPr>
    <w:sdtEndPr/>
    <w:sdtContent>
      <w:sdt>
        <w:sdtPr>
          <w:rPr>
            <w:color w:val="C8005D"/>
            <w:sz w:val="20"/>
            <w:szCs w:val="20"/>
          </w:rPr>
          <w:id w:val="-1769616900"/>
          <w:docPartObj>
            <w:docPartGallery w:val="Page Numbers (Top of Page)"/>
            <w:docPartUnique/>
          </w:docPartObj>
        </w:sdtPr>
        <w:sdtEndPr/>
        <w:sdtContent>
          <w:p w14:paraId="7DC78C7A" w14:textId="4EFC9BA2" w:rsidR="00453FFB" w:rsidRPr="002B301B" w:rsidRDefault="009614D7" w:rsidP="002B301B">
            <w:pPr>
              <w:pStyle w:val="Voettekst"/>
              <w:jc w:val="right"/>
              <w:rPr>
                <w:color w:val="C8005D"/>
                <w:sz w:val="20"/>
                <w:szCs w:val="20"/>
              </w:rPr>
            </w:pPr>
            <w:r w:rsidRPr="009614D7">
              <w:rPr>
                <w:color w:val="C8005D"/>
                <w:sz w:val="20"/>
                <w:szCs w:val="20"/>
              </w:rPr>
              <w:t xml:space="preserve">Pagina </w:t>
            </w:r>
            <w:r w:rsidRPr="009614D7">
              <w:rPr>
                <w:b/>
                <w:bCs/>
                <w:color w:val="C8005D"/>
                <w:sz w:val="20"/>
                <w:szCs w:val="20"/>
              </w:rPr>
              <w:fldChar w:fldCharType="begin"/>
            </w:r>
            <w:r w:rsidRPr="009614D7">
              <w:rPr>
                <w:b/>
                <w:bCs/>
                <w:color w:val="C8005D"/>
                <w:sz w:val="20"/>
                <w:szCs w:val="20"/>
              </w:rPr>
              <w:instrText>PAGE</w:instrText>
            </w:r>
            <w:r w:rsidRPr="009614D7">
              <w:rPr>
                <w:b/>
                <w:bCs/>
                <w:color w:val="C8005D"/>
                <w:sz w:val="20"/>
                <w:szCs w:val="20"/>
              </w:rPr>
              <w:fldChar w:fldCharType="separate"/>
            </w:r>
            <w:r w:rsidRPr="009614D7">
              <w:rPr>
                <w:b/>
                <w:bCs/>
                <w:color w:val="C8005D"/>
                <w:sz w:val="20"/>
                <w:szCs w:val="20"/>
              </w:rPr>
              <w:t>2</w:t>
            </w:r>
            <w:r w:rsidRPr="009614D7">
              <w:rPr>
                <w:b/>
                <w:bCs/>
                <w:color w:val="C8005D"/>
                <w:sz w:val="20"/>
                <w:szCs w:val="20"/>
              </w:rPr>
              <w:fldChar w:fldCharType="end"/>
            </w:r>
            <w:r w:rsidRPr="009614D7">
              <w:rPr>
                <w:color w:val="C8005D"/>
                <w:sz w:val="20"/>
                <w:szCs w:val="20"/>
              </w:rPr>
              <w:t xml:space="preserve"> van </w:t>
            </w:r>
            <w:r w:rsidRPr="009614D7">
              <w:rPr>
                <w:b/>
                <w:bCs/>
                <w:color w:val="C8005D"/>
                <w:sz w:val="20"/>
                <w:szCs w:val="20"/>
              </w:rPr>
              <w:fldChar w:fldCharType="begin"/>
            </w:r>
            <w:r w:rsidRPr="009614D7">
              <w:rPr>
                <w:b/>
                <w:bCs/>
                <w:color w:val="C8005D"/>
                <w:sz w:val="20"/>
                <w:szCs w:val="20"/>
              </w:rPr>
              <w:instrText>NUMPAGES</w:instrText>
            </w:r>
            <w:r w:rsidRPr="009614D7">
              <w:rPr>
                <w:b/>
                <w:bCs/>
                <w:color w:val="C8005D"/>
                <w:sz w:val="20"/>
                <w:szCs w:val="20"/>
              </w:rPr>
              <w:fldChar w:fldCharType="separate"/>
            </w:r>
            <w:r w:rsidRPr="009614D7">
              <w:rPr>
                <w:b/>
                <w:bCs/>
                <w:color w:val="C8005D"/>
                <w:sz w:val="20"/>
                <w:szCs w:val="20"/>
              </w:rPr>
              <w:t>2</w:t>
            </w:r>
            <w:r w:rsidRPr="009614D7">
              <w:rPr>
                <w:b/>
                <w:bCs/>
                <w:color w:val="C8005D"/>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F368" w14:textId="77777777" w:rsidR="00824977" w:rsidRDefault="00824977">
      <w:r>
        <w:separator/>
      </w:r>
    </w:p>
  </w:footnote>
  <w:footnote w:type="continuationSeparator" w:id="0">
    <w:p w14:paraId="608FC469" w14:textId="77777777" w:rsidR="00824977" w:rsidRDefault="0082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ACEF" w14:textId="7B60805F" w:rsidR="006B27A7" w:rsidRDefault="003D1DA6">
    <w:pPr>
      <w:pStyle w:val="Platteteks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032D955" wp14:editId="127DB39E">
              <wp:simplePos x="0" y="0"/>
              <wp:positionH relativeFrom="page">
                <wp:posOffset>634365</wp:posOffset>
              </wp:positionH>
              <wp:positionV relativeFrom="page">
                <wp:posOffset>642620</wp:posOffset>
              </wp:positionV>
              <wp:extent cx="1079500" cy="8636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6A8C" w14:textId="5A1065FD" w:rsidR="006B27A7" w:rsidRDefault="003D1DA6">
                          <w:pPr>
                            <w:widowControl/>
                            <w:autoSpaceDE/>
                            <w:autoSpaceDN/>
                            <w:adjustRightInd/>
                            <w:spacing w:line="13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DBA18B" wp14:editId="758DC01F">
                                <wp:extent cx="1079500" cy="863600"/>
                                <wp:effectExtent l="0" t="0" r="0" b="0"/>
                                <wp:docPr id="11066965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863600"/>
                                        </a:xfrm>
                                        <a:prstGeom prst="rect">
                                          <a:avLst/>
                                        </a:prstGeom>
                                        <a:noFill/>
                                        <a:ln>
                                          <a:noFill/>
                                        </a:ln>
                                      </pic:spPr>
                                    </pic:pic>
                                  </a:graphicData>
                                </a:graphic>
                              </wp:inline>
                            </w:drawing>
                          </w:r>
                        </w:p>
                        <w:p w14:paraId="35DD43BE" w14:textId="77777777" w:rsidR="006B27A7" w:rsidRDefault="006B27A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2D955" id="Rectangle 1" o:spid="_x0000_s1026" style="position:absolute;margin-left:49.95pt;margin-top:50.6pt;width:85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" o:allowincell="f" filled="f" stroked="f">
              <v:textbox inset="0,0,0,0">
                <w:txbxContent>
                  <w:p w14:paraId="36AD6A8C" w14:textId="5A1065FD" w:rsidR="006B27A7" w:rsidRDefault="003D1DA6">
                    <w:pPr>
                      <w:widowControl/>
                      <w:autoSpaceDE/>
                      <w:autoSpaceDN/>
                      <w:adjustRightInd/>
                      <w:spacing w:line="13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DBA18B" wp14:editId="758DC01F">
                          <wp:extent cx="1079500" cy="863600"/>
                          <wp:effectExtent l="0" t="0" r="0" b="0"/>
                          <wp:docPr id="110669650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863600"/>
                                  </a:xfrm>
                                  <a:prstGeom prst="rect">
                                    <a:avLst/>
                                  </a:prstGeom>
                                  <a:noFill/>
                                  <a:ln>
                                    <a:noFill/>
                                  </a:ln>
                                </pic:spPr>
                              </pic:pic>
                            </a:graphicData>
                          </a:graphic>
                        </wp:inline>
                      </w:drawing>
                    </w:r>
                  </w:p>
                  <w:p w14:paraId="35DD43BE" w14:textId="77777777" w:rsidR="006B27A7" w:rsidRDefault="006B27A7">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39C85457" wp14:editId="56BC3074">
              <wp:simplePos x="0" y="0"/>
              <wp:positionH relativeFrom="page">
                <wp:posOffset>5876290</wp:posOffset>
              </wp:positionH>
              <wp:positionV relativeFrom="page">
                <wp:posOffset>436245</wp:posOffset>
              </wp:positionV>
              <wp:extent cx="528320" cy="164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2014" w14:textId="77777777" w:rsidR="006B27A7" w:rsidRDefault="006B27A7">
                          <w:pPr>
                            <w:pStyle w:val="Plattetekst"/>
                            <w:kinsoku w:val="0"/>
                            <w:overflowPunct w:val="0"/>
                            <w:spacing w:before="20"/>
                            <w:ind w:left="20"/>
                            <w:rPr>
                              <w:spacing w:val="-10"/>
                            </w:rPr>
                          </w:pPr>
                          <w:r>
                            <w:t>Bijlage</w:t>
                          </w:r>
                          <w:r>
                            <w:rPr>
                              <w:spacing w:val="-1"/>
                            </w:rPr>
                            <w:t xml:space="preserve"> </w:t>
                          </w:r>
                          <w:r>
                            <w:rPr>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85457" id="_x0000_t202" coordsize="21600,21600" o:spt="202" path="m,l,21600r21600,l21600,xe">
              <v:stroke joinstyle="miter"/>
              <v:path gradientshapeok="t" o:connecttype="rect"/>
            </v:shapetype>
            <v:shape id="Text Box 2" o:spid="_x0000_s1027" type="#_x0000_t202" style="position:absolute;margin-left:462.7pt;margin-top:34.35pt;width:41.6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" o:allowincell="f" filled="f" stroked="f">
              <v:textbox inset="0,0,0,0">
                <w:txbxContent>
                  <w:p w14:paraId="3C962014" w14:textId="77777777" w:rsidR="006B27A7" w:rsidRDefault="006B27A7">
                    <w:pPr>
                      <w:pStyle w:val="Plattetekst"/>
                      <w:kinsoku w:val="0"/>
                      <w:overflowPunct w:val="0"/>
                      <w:spacing w:before="20"/>
                      <w:ind w:left="20"/>
                      <w:rPr>
                        <w:spacing w:val="-10"/>
                      </w:rPr>
                    </w:pPr>
                    <w:r>
                      <w:t>Bijlage</w:t>
                    </w:r>
                    <w:r>
                      <w:rPr>
                        <w:spacing w:val="-1"/>
                      </w:rPr>
                      <w:t xml:space="preserve"> </w:t>
                    </w:r>
                    <w:r>
                      <w:rPr>
                        <w:spacing w:val="-10"/>
                      </w:rPr>
                      <w:t>1</w:t>
                    </w:r>
                  </w:p>
                </w:txbxContent>
              </v:textbox>
              <w10:wrap anchorx="page" anchory="page"/>
            </v:shape>
          </w:pict>
        </mc:Fallback>
      </mc:AlternateContent>
    </w:r>
  </w:p>
  <w:p w14:paraId="67CC6490" w14:textId="77777777" w:rsidR="00453FFB" w:rsidRDefault="00453FFB"/>
  <w:p w14:paraId="67443969" w14:textId="77777777" w:rsidR="00453FFB" w:rsidRDefault="00453FFB"/>
  <w:p w14:paraId="3E55D071" w14:textId="77777777" w:rsidR="00453FFB" w:rsidRDefault="00453FFB"/>
  <w:p w14:paraId="11A5CB9B" w14:textId="77777777" w:rsidR="00453FFB" w:rsidRDefault="00453FFB"/>
  <w:p w14:paraId="30D78BB9" w14:textId="77777777" w:rsidR="00453FFB" w:rsidRDefault="00453FFB"/>
  <w:p w14:paraId="39CBF152" w14:textId="77777777" w:rsidR="00453FFB" w:rsidRDefault="00453F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6645"/>
    <w:multiLevelType w:val="hybridMultilevel"/>
    <w:tmpl w:val="466AC05A"/>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16DA6EBA"/>
    <w:multiLevelType w:val="hybridMultilevel"/>
    <w:tmpl w:val="C79C61A4"/>
    <w:lvl w:ilvl="0" w:tplc="EB56C3CA">
      <w:start w:val="1"/>
      <w:numFmt w:val="decimal"/>
      <w:lvlText w:val="%1."/>
      <w:lvlJc w:val="left"/>
      <w:pPr>
        <w:ind w:left="1260" w:hanging="360"/>
      </w:pPr>
      <w:rPr>
        <w:rFonts w:hint="default"/>
      </w:r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2" w15:restartNumberingAfterBreak="0">
    <w:nsid w:val="2B865C10"/>
    <w:multiLevelType w:val="hybridMultilevel"/>
    <w:tmpl w:val="DEC49902"/>
    <w:lvl w:ilvl="0" w:tplc="4C1052C8">
      <w:start w:val="2"/>
      <w:numFmt w:val="bullet"/>
      <w:lvlText w:val="-"/>
      <w:lvlJc w:val="left"/>
      <w:pPr>
        <w:ind w:left="720" w:hanging="360"/>
      </w:pPr>
      <w:rPr>
        <w:rFonts w:ascii="Verdana" w:eastAsiaTheme="minorEastAsia" w:hAnsi="Verdana" w:cs="Verdana"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3D6701"/>
    <w:multiLevelType w:val="hybridMultilevel"/>
    <w:tmpl w:val="20E07D28"/>
    <w:lvl w:ilvl="0" w:tplc="FFFFFFFF">
      <w:start w:val="1"/>
      <w:numFmt w:val="lowerLetter"/>
      <w:lvlText w:val="%1."/>
      <w:lvlJc w:val="left"/>
      <w:pPr>
        <w:ind w:left="963" w:hanging="360"/>
      </w:pPr>
      <w:rPr>
        <w:rFonts w:hint="default"/>
        <w:b w:val="0"/>
        <w:bCs w:val="0"/>
      </w:rPr>
    </w:lvl>
    <w:lvl w:ilvl="1" w:tplc="FFFFFFFF" w:tentative="1">
      <w:start w:val="1"/>
      <w:numFmt w:val="lowerLetter"/>
      <w:lvlText w:val="%2."/>
      <w:lvlJc w:val="left"/>
      <w:pPr>
        <w:ind w:left="1683" w:hanging="360"/>
      </w:pPr>
    </w:lvl>
    <w:lvl w:ilvl="2" w:tplc="FFFFFFFF" w:tentative="1">
      <w:start w:val="1"/>
      <w:numFmt w:val="lowerRoman"/>
      <w:lvlText w:val="%3."/>
      <w:lvlJc w:val="right"/>
      <w:pPr>
        <w:ind w:left="2403" w:hanging="180"/>
      </w:pPr>
    </w:lvl>
    <w:lvl w:ilvl="3" w:tplc="FFFFFFFF" w:tentative="1">
      <w:start w:val="1"/>
      <w:numFmt w:val="decimal"/>
      <w:lvlText w:val="%4."/>
      <w:lvlJc w:val="left"/>
      <w:pPr>
        <w:ind w:left="3123" w:hanging="360"/>
      </w:pPr>
    </w:lvl>
    <w:lvl w:ilvl="4" w:tplc="FFFFFFFF" w:tentative="1">
      <w:start w:val="1"/>
      <w:numFmt w:val="lowerLetter"/>
      <w:lvlText w:val="%5."/>
      <w:lvlJc w:val="left"/>
      <w:pPr>
        <w:ind w:left="3843" w:hanging="360"/>
      </w:pPr>
    </w:lvl>
    <w:lvl w:ilvl="5" w:tplc="FFFFFFFF" w:tentative="1">
      <w:start w:val="1"/>
      <w:numFmt w:val="lowerRoman"/>
      <w:lvlText w:val="%6."/>
      <w:lvlJc w:val="right"/>
      <w:pPr>
        <w:ind w:left="4563" w:hanging="180"/>
      </w:pPr>
    </w:lvl>
    <w:lvl w:ilvl="6" w:tplc="FFFFFFFF" w:tentative="1">
      <w:start w:val="1"/>
      <w:numFmt w:val="decimal"/>
      <w:lvlText w:val="%7."/>
      <w:lvlJc w:val="left"/>
      <w:pPr>
        <w:ind w:left="5283" w:hanging="360"/>
      </w:pPr>
    </w:lvl>
    <w:lvl w:ilvl="7" w:tplc="FFFFFFFF" w:tentative="1">
      <w:start w:val="1"/>
      <w:numFmt w:val="lowerLetter"/>
      <w:lvlText w:val="%8."/>
      <w:lvlJc w:val="left"/>
      <w:pPr>
        <w:ind w:left="6003" w:hanging="360"/>
      </w:pPr>
    </w:lvl>
    <w:lvl w:ilvl="8" w:tplc="FFFFFFFF" w:tentative="1">
      <w:start w:val="1"/>
      <w:numFmt w:val="lowerRoman"/>
      <w:lvlText w:val="%9."/>
      <w:lvlJc w:val="right"/>
      <w:pPr>
        <w:ind w:left="6723" w:hanging="180"/>
      </w:pPr>
    </w:lvl>
  </w:abstractNum>
  <w:abstractNum w:abstractNumId="4" w15:restartNumberingAfterBreak="0">
    <w:nsid w:val="4013654B"/>
    <w:multiLevelType w:val="hybridMultilevel"/>
    <w:tmpl w:val="93AE263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AA47D1"/>
    <w:multiLevelType w:val="hybridMultilevel"/>
    <w:tmpl w:val="86EA67A8"/>
    <w:lvl w:ilvl="0" w:tplc="FCB4436C">
      <w:start w:val="1"/>
      <w:numFmt w:val="lowerLetter"/>
      <w:lvlText w:val="%1."/>
      <w:lvlJc w:val="left"/>
      <w:pPr>
        <w:ind w:left="927" w:hanging="360"/>
      </w:pPr>
      <w:rPr>
        <w:rFonts w:ascii="Verdana" w:eastAsiaTheme="minorEastAsia" w:hAnsi="Verdana" w:cs="Verdana"/>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5F45B78"/>
    <w:multiLevelType w:val="hybridMultilevel"/>
    <w:tmpl w:val="45067766"/>
    <w:lvl w:ilvl="0" w:tplc="18B8CB34">
      <w:start w:val="1"/>
      <w:numFmt w:val="lowerLetter"/>
      <w:lvlText w:val="%1."/>
      <w:lvlJc w:val="left"/>
      <w:pPr>
        <w:ind w:left="963" w:hanging="360"/>
      </w:pPr>
      <w:rPr>
        <w:rFonts w:ascii="Verdana" w:hAnsi="Verdana" w:hint="default"/>
        <w:b w:val="0"/>
        <w:bCs w:val="0"/>
        <w:color w:val="auto"/>
      </w:rPr>
    </w:lvl>
    <w:lvl w:ilvl="1" w:tplc="04130019" w:tentative="1">
      <w:start w:val="1"/>
      <w:numFmt w:val="lowerLetter"/>
      <w:lvlText w:val="%2."/>
      <w:lvlJc w:val="left"/>
      <w:pPr>
        <w:ind w:left="1683" w:hanging="360"/>
      </w:pPr>
    </w:lvl>
    <w:lvl w:ilvl="2" w:tplc="0413001B" w:tentative="1">
      <w:start w:val="1"/>
      <w:numFmt w:val="lowerRoman"/>
      <w:lvlText w:val="%3."/>
      <w:lvlJc w:val="right"/>
      <w:pPr>
        <w:ind w:left="2403" w:hanging="180"/>
      </w:pPr>
    </w:lvl>
    <w:lvl w:ilvl="3" w:tplc="0413000F" w:tentative="1">
      <w:start w:val="1"/>
      <w:numFmt w:val="decimal"/>
      <w:lvlText w:val="%4."/>
      <w:lvlJc w:val="left"/>
      <w:pPr>
        <w:ind w:left="3123" w:hanging="360"/>
      </w:pPr>
    </w:lvl>
    <w:lvl w:ilvl="4" w:tplc="04130019" w:tentative="1">
      <w:start w:val="1"/>
      <w:numFmt w:val="lowerLetter"/>
      <w:lvlText w:val="%5."/>
      <w:lvlJc w:val="left"/>
      <w:pPr>
        <w:ind w:left="3843" w:hanging="360"/>
      </w:pPr>
    </w:lvl>
    <w:lvl w:ilvl="5" w:tplc="0413001B" w:tentative="1">
      <w:start w:val="1"/>
      <w:numFmt w:val="lowerRoman"/>
      <w:lvlText w:val="%6."/>
      <w:lvlJc w:val="right"/>
      <w:pPr>
        <w:ind w:left="4563" w:hanging="180"/>
      </w:pPr>
    </w:lvl>
    <w:lvl w:ilvl="6" w:tplc="0413000F" w:tentative="1">
      <w:start w:val="1"/>
      <w:numFmt w:val="decimal"/>
      <w:lvlText w:val="%7."/>
      <w:lvlJc w:val="left"/>
      <w:pPr>
        <w:ind w:left="5283" w:hanging="360"/>
      </w:pPr>
    </w:lvl>
    <w:lvl w:ilvl="7" w:tplc="04130019" w:tentative="1">
      <w:start w:val="1"/>
      <w:numFmt w:val="lowerLetter"/>
      <w:lvlText w:val="%8."/>
      <w:lvlJc w:val="left"/>
      <w:pPr>
        <w:ind w:left="6003" w:hanging="360"/>
      </w:pPr>
    </w:lvl>
    <w:lvl w:ilvl="8" w:tplc="0413001B" w:tentative="1">
      <w:start w:val="1"/>
      <w:numFmt w:val="lowerRoman"/>
      <w:lvlText w:val="%9."/>
      <w:lvlJc w:val="right"/>
      <w:pPr>
        <w:ind w:left="6723" w:hanging="180"/>
      </w:pPr>
    </w:lvl>
  </w:abstractNum>
  <w:abstractNum w:abstractNumId="7" w15:restartNumberingAfterBreak="0">
    <w:nsid w:val="63A04BEB"/>
    <w:multiLevelType w:val="hybridMultilevel"/>
    <w:tmpl w:val="EBF4864E"/>
    <w:lvl w:ilvl="0" w:tplc="8D662C5A">
      <w:start w:val="1"/>
      <w:numFmt w:val="lowerLetter"/>
      <w:lvlText w:val="%1."/>
      <w:lvlJc w:val="left"/>
      <w:pPr>
        <w:ind w:left="900" w:hanging="360"/>
      </w:pPr>
      <w:rPr>
        <w:rFonts w:hint="default"/>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8" w15:restartNumberingAfterBreak="0">
    <w:nsid w:val="66AC33B3"/>
    <w:multiLevelType w:val="hybridMultilevel"/>
    <w:tmpl w:val="A384772E"/>
    <w:lvl w:ilvl="0" w:tplc="DB10A47C">
      <w:start w:val="1"/>
      <w:numFmt w:val="decimal"/>
      <w:lvlText w:val="%1."/>
      <w:lvlJc w:val="left"/>
      <w:pPr>
        <w:ind w:left="1323" w:hanging="360"/>
      </w:pPr>
      <w:rPr>
        <w:rFonts w:hint="default"/>
        <w:b w:val="0"/>
      </w:rPr>
    </w:lvl>
    <w:lvl w:ilvl="1" w:tplc="04130019" w:tentative="1">
      <w:start w:val="1"/>
      <w:numFmt w:val="lowerLetter"/>
      <w:lvlText w:val="%2."/>
      <w:lvlJc w:val="left"/>
      <w:pPr>
        <w:ind w:left="2043" w:hanging="360"/>
      </w:pPr>
    </w:lvl>
    <w:lvl w:ilvl="2" w:tplc="0413001B" w:tentative="1">
      <w:start w:val="1"/>
      <w:numFmt w:val="lowerRoman"/>
      <w:lvlText w:val="%3."/>
      <w:lvlJc w:val="right"/>
      <w:pPr>
        <w:ind w:left="2763" w:hanging="180"/>
      </w:pPr>
    </w:lvl>
    <w:lvl w:ilvl="3" w:tplc="0413000F" w:tentative="1">
      <w:start w:val="1"/>
      <w:numFmt w:val="decimal"/>
      <w:lvlText w:val="%4."/>
      <w:lvlJc w:val="left"/>
      <w:pPr>
        <w:ind w:left="3483" w:hanging="360"/>
      </w:pPr>
    </w:lvl>
    <w:lvl w:ilvl="4" w:tplc="04130019" w:tentative="1">
      <w:start w:val="1"/>
      <w:numFmt w:val="lowerLetter"/>
      <w:lvlText w:val="%5."/>
      <w:lvlJc w:val="left"/>
      <w:pPr>
        <w:ind w:left="4203" w:hanging="360"/>
      </w:pPr>
    </w:lvl>
    <w:lvl w:ilvl="5" w:tplc="0413001B" w:tentative="1">
      <w:start w:val="1"/>
      <w:numFmt w:val="lowerRoman"/>
      <w:lvlText w:val="%6."/>
      <w:lvlJc w:val="right"/>
      <w:pPr>
        <w:ind w:left="4923" w:hanging="180"/>
      </w:pPr>
    </w:lvl>
    <w:lvl w:ilvl="6" w:tplc="0413000F" w:tentative="1">
      <w:start w:val="1"/>
      <w:numFmt w:val="decimal"/>
      <w:lvlText w:val="%7."/>
      <w:lvlJc w:val="left"/>
      <w:pPr>
        <w:ind w:left="5643" w:hanging="360"/>
      </w:pPr>
    </w:lvl>
    <w:lvl w:ilvl="7" w:tplc="04130019" w:tentative="1">
      <w:start w:val="1"/>
      <w:numFmt w:val="lowerLetter"/>
      <w:lvlText w:val="%8."/>
      <w:lvlJc w:val="left"/>
      <w:pPr>
        <w:ind w:left="6363" w:hanging="360"/>
      </w:pPr>
    </w:lvl>
    <w:lvl w:ilvl="8" w:tplc="0413001B" w:tentative="1">
      <w:start w:val="1"/>
      <w:numFmt w:val="lowerRoman"/>
      <w:lvlText w:val="%9."/>
      <w:lvlJc w:val="right"/>
      <w:pPr>
        <w:ind w:left="7083" w:hanging="180"/>
      </w:pPr>
    </w:lvl>
  </w:abstractNum>
  <w:abstractNum w:abstractNumId="9" w15:restartNumberingAfterBreak="0">
    <w:nsid w:val="68CE788C"/>
    <w:multiLevelType w:val="hybridMultilevel"/>
    <w:tmpl w:val="B1FA6318"/>
    <w:lvl w:ilvl="0" w:tplc="7C7E6AA4">
      <w:start w:val="1"/>
      <w:numFmt w:val="lowerLetter"/>
      <w:lvlText w:val="%1."/>
      <w:lvlJc w:val="left"/>
      <w:pPr>
        <w:ind w:left="930" w:hanging="360"/>
      </w:pPr>
      <w:rPr>
        <w:rFonts w:hint="default"/>
        <w:b w:val="0"/>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0" w15:restartNumberingAfterBreak="0">
    <w:nsid w:val="7C883258"/>
    <w:multiLevelType w:val="hybridMultilevel"/>
    <w:tmpl w:val="1486D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608674">
    <w:abstractNumId w:val="6"/>
  </w:num>
  <w:num w:numId="2" w16cid:durableId="1755466130">
    <w:abstractNumId w:val="3"/>
  </w:num>
  <w:num w:numId="3" w16cid:durableId="1572615266">
    <w:abstractNumId w:val="5"/>
  </w:num>
  <w:num w:numId="4" w16cid:durableId="1692341617">
    <w:abstractNumId w:val="2"/>
  </w:num>
  <w:num w:numId="5" w16cid:durableId="2113279732">
    <w:abstractNumId w:val="9"/>
  </w:num>
  <w:num w:numId="6" w16cid:durableId="1595167784">
    <w:abstractNumId w:val="7"/>
  </w:num>
  <w:num w:numId="7" w16cid:durableId="431243764">
    <w:abstractNumId w:val="8"/>
  </w:num>
  <w:num w:numId="8" w16cid:durableId="461314287">
    <w:abstractNumId w:val="4"/>
  </w:num>
  <w:num w:numId="9" w16cid:durableId="1136416914">
    <w:abstractNumId w:val="0"/>
  </w:num>
  <w:num w:numId="10" w16cid:durableId="1864708115">
    <w:abstractNumId w:val="1"/>
  </w:num>
  <w:num w:numId="11" w16cid:durableId="175401268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1C"/>
    <w:rsid w:val="00000A5C"/>
    <w:rsid w:val="00004188"/>
    <w:rsid w:val="000125EF"/>
    <w:rsid w:val="000153F3"/>
    <w:rsid w:val="0001729F"/>
    <w:rsid w:val="000219EF"/>
    <w:rsid w:val="0002265E"/>
    <w:rsid w:val="000306AD"/>
    <w:rsid w:val="000358D7"/>
    <w:rsid w:val="00043251"/>
    <w:rsid w:val="00045AF5"/>
    <w:rsid w:val="000558CE"/>
    <w:rsid w:val="00057234"/>
    <w:rsid w:val="000628CE"/>
    <w:rsid w:val="0006469B"/>
    <w:rsid w:val="00072B3C"/>
    <w:rsid w:val="00077630"/>
    <w:rsid w:val="00082972"/>
    <w:rsid w:val="000865FF"/>
    <w:rsid w:val="000A0409"/>
    <w:rsid w:val="000A10CA"/>
    <w:rsid w:val="000A47BC"/>
    <w:rsid w:val="000A4C24"/>
    <w:rsid w:val="000A4FA2"/>
    <w:rsid w:val="000A6FB9"/>
    <w:rsid w:val="000B10BA"/>
    <w:rsid w:val="000B2E47"/>
    <w:rsid w:val="000B68DC"/>
    <w:rsid w:val="000C3803"/>
    <w:rsid w:val="000E13BE"/>
    <w:rsid w:val="000E2232"/>
    <w:rsid w:val="000E5969"/>
    <w:rsid w:val="000E6504"/>
    <w:rsid w:val="00102AE1"/>
    <w:rsid w:val="001078C6"/>
    <w:rsid w:val="0011062E"/>
    <w:rsid w:val="001201D4"/>
    <w:rsid w:val="00123BF7"/>
    <w:rsid w:val="00130E81"/>
    <w:rsid w:val="00136666"/>
    <w:rsid w:val="001448BC"/>
    <w:rsid w:val="0014533C"/>
    <w:rsid w:val="00145C0D"/>
    <w:rsid w:val="00147905"/>
    <w:rsid w:val="00150013"/>
    <w:rsid w:val="0015224C"/>
    <w:rsid w:val="00156E6D"/>
    <w:rsid w:val="00164198"/>
    <w:rsid w:val="00173E1A"/>
    <w:rsid w:val="00177DA4"/>
    <w:rsid w:val="001801AB"/>
    <w:rsid w:val="00192D7A"/>
    <w:rsid w:val="00195B34"/>
    <w:rsid w:val="001B306B"/>
    <w:rsid w:val="001C3CF9"/>
    <w:rsid w:val="001D13EB"/>
    <w:rsid w:val="001D57DA"/>
    <w:rsid w:val="001E06B7"/>
    <w:rsid w:val="001E4E16"/>
    <w:rsid w:val="001E5A00"/>
    <w:rsid w:val="001F3C8A"/>
    <w:rsid w:val="0020043B"/>
    <w:rsid w:val="00203526"/>
    <w:rsid w:val="00204A2E"/>
    <w:rsid w:val="00211396"/>
    <w:rsid w:val="00212F40"/>
    <w:rsid w:val="002206DE"/>
    <w:rsid w:val="002225EE"/>
    <w:rsid w:val="00232E39"/>
    <w:rsid w:val="00235432"/>
    <w:rsid w:val="00241C86"/>
    <w:rsid w:val="00245D4D"/>
    <w:rsid w:val="002550DE"/>
    <w:rsid w:val="00255D75"/>
    <w:rsid w:val="00257365"/>
    <w:rsid w:val="00266DD6"/>
    <w:rsid w:val="00267F39"/>
    <w:rsid w:val="0027513C"/>
    <w:rsid w:val="00277E73"/>
    <w:rsid w:val="002811B3"/>
    <w:rsid w:val="0028223A"/>
    <w:rsid w:val="002919CA"/>
    <w:rsid w:val="00291F2D"/>
    <w:rsid w:val="00292A8F"/>
    <w:rsid w:val="002A42A8"/>
    <w:rsid w:val="002A443F"/>
    <w:rsid w:val="002B301B"/>
    <w:rsid w:val="002B6DF1"/>
    <w:rsid w:val="002B7B21"/>
    <w:rsid w:val="002C039C"/>
    <w:rsid w:val="002C3A89"/>
    <w:rsid w:val="002C4072"/>
    <w:rsid w:val="002C5ECC"/>
    <w:rsid w:val="002D408E"/>
    <w:rsid w:val="002D5F4B"/>
    <w:rsid w:val="002E6299"/>
    <w:rsid w:val="002F1706"/>
    <w:rsid w:val="002F218A"/>
    <w:rsid w:val="002F309A"/>
    <w:rsid w:val="002F3C62"/>
    <w:rsid w:val="002F5021"/>
    <w:rsid w:val="003008D1"/>
    <w:rsid w:val="00302011"/>
    <w:rsid w:val="003071E6"/>
    <w:rsid w:val="00312058"/>
    <w:rsid w:val="00316EB6"/>
    <w:rsid w:val="0033707F"/>
    <w:rsid w:val="003420C7"/>
    <w:rsid w:val="0034659E"/>
    <w:rsid w:val="00357BEE"/>
    <w:rsid w:val="00365DD6"/>
    <w:rsid w:val="00367D52"/>
    <w:rsid w:val="00370BBF"/>
    <w:rsid w:val="00382C35"/>
    <w:rsid w:val="0038629C"/>
    <w:rsid w:val="00390581"/>
    <w:rsid w:val="00390C27"/>
    <w:rsid w:val="00393179"/>
    <w:rsid w:val="003957C5"/>
    <w:rsid w:val="00395A1A"/>
    <w:rsid w:val="003A69E2"/>
    <w:rsid w:val="003B26AB"/>
    <w:rsid w:val="003C29E5"/>
    <w:rsid w:val="003C569F"/>
    <w:rsid w:val="003D0282"/>
    <w:rsid w:val="003D1DA6"/>
    <w:rsid w:val="003E3BE4"/>
    <w:rsid w:val="003E7670"/>
    <w:rsid w:val="003F05A2"/>
    <w:rsid w:val="003F0ACE"/>
    <w:rsid w:val="003F7DA5"/>
    <w:rsid w:val="00400032"/>
    <w:rsid w:val="00405503"/>
    <w:rsid w:val="00407D85"/>
    <w:rsid w:val="00410B6B"/>
    <w:rsid w:val="00414CF1"/>
    <w:rsid w:val="00416937"/>
    <w:rsid w:val="00416FBC"/>
    <w:rsid w:val="004208BA"/>
    <w:rsid w:val="0042098A"/>
    <w:rsid w:val="004213FB"/>
    <w:rsid w:val="00453FFB"/>
    <w:rsid w:val="00464413"/>
    <w:rsid w:val="0047290E"/>
    <w:rsid w:val="00474A2C"/>
    <w:rsid w:val="0048101B"/>
    <w:rsid w:val="00487972"/>
    <w:rsid w:val="004A1CF0"/>
    <w:rsid w:val="004A78E2"/>
    <w:rsid w:val="004B35B0"/>
    <w:rsid w:val="004C0746"/>
    <w:rsid w:val="004C48F0"/>
    <w:rsid w:val="004C6E5A"/>
    <w:rsid w:val="004D3E6C"/>
    <w:rsid w:val="004D4D9F"/>
    <w:rsid w:val="004E0D30"/>
    <w:rsid w:val="004E287F"/>
    <w:rsid w:val="004E30CE"/>
    <w:rsid w:val="004E4E1F"/>
    <w:rsid w:val="004F3F32"/>
    <w:rsid w:val="00502254"/>
    <w:rsid w:val="0050787B"/>
    <w:rsid w:val="0051009A"/>
    <w:rsid w:val="00513009"/>
    <w:rsid w:val="005147EE"/>
    <w:rsid w:val="00522022"/>
    <w:rsid w:val="00524101"/>
    <w:rsid w:val="005251D8"/>
    <w:rsid w:val="00527CDE"/>
    <w:rsid w:val="00531961"/>
    <w:rsid w:val="00535E6D"/>
    <w:rsid w:val="00537A6A"/>
    <w:rsid w:val="005432B9"/>
    <w:rsid w:val="00554DDB"/>
    <w:rsid w:val="00555539"/>
    <w:rsid w:val="00570884"/>
    <w:rsid w:val="005710A2"/>
    <w:rsid w:val="00577D42"/>
    <w:rsid w:val="00581551"/>
    <w:rsid w:val="00581C95"/>
    <w:rsid w:val="005855A5"/>
    <w:rsid w:val="005953BD"/>
    <w:rsid w:val="005A4B4A"/>
    <w:rsid w:val="005B17AD"/>
    <w:rsid w:val="005B329E"/>
    <w:rsid w:val="005B585E"/>
    <w:rsid w:val="005B7126"/>
    <w:rsid w:val="005C10E7"/>
    <w:rsid w:val="005C3F10"/>
    <w:rsid w:val="005D78E7"/>
    <w:rsid w:val="005E37C7"/>
    <w:rsid w:val="005F394A"/>
    <w:rsid w:val="005F3DA9"/>
    <w:rsid w:val="0060189D"/>
    <w:rsid w:val="00603BE0"/>
    <w:rsid w:val="00611F92"/>
    <w:rsid w:val="00620746"/>
    <w:rsid w:val="006259F7"/>
    <w:rsid w:val="00626536"/>
    <w:rsid w:val="006300F3"/>
    <w:rsid w:val="006348C6"/>
    <w:rsid w:val="00637D17"/>
    <w:rsid w:val="00645001"/>
    <w:rsid w:val="0064508E"/>
    <w:rsid w:val="00647F6F"/>
    <w:rsid w:val="00653362"/>
    <w:rsid w:val="00654A31"/>
    <w:rsid w:val="00672418"/>
    <w:rsid w:val="00686BEC"/>
    <w:rsid w:val="00687EE1"/>
    <w:rsid w:val="006A736E"/>
    <w:rsid w:val="006A7A71"/>
    <w:rsid w:val="006B27A7"/>
    <w:rsid w:val="006B2D3A"/>
    <w:rsid w:val="006B420E"/>
    <w:rsid w:val="006B442D"/>
    <w:rsid w:val="006B7AF5"/>
    <w:rsid w:val="006B7C23"/>
    <w:rsid w:val="006C4557"/>
    <w:rsid w:val="006C473D"/>
    <w:rsid w:val="006D5582"/>
    <w:rsid w:val="006E0140"/>
    <w:rsid w:val="006F4041"/>
    <w:rsid w:val="006F6931"/>
    <w:rsid w:val="00704F24"/>
    <w:rsid w:val="007058E6"/>
    <w:rsid w:val="00706514"/>
    <w:rsid w:val="0070705E"/>
    <w:rsid w:val="0072193E"/>
    <w:rsid w:val="00722DF4"/>
    <w:rsid w:val="00723950"/>
    <w:rsid w:val="0073262E"/>
    <w:rsid w:val="00733F07"/>
    <w:rsid w:val="00747061"/>
    <w:rsid w:val="00752CFB"/>
    <w:rsid w:val="00753448"/>
    <w:rsid w:val="00754E9E"/>
    <w:rsid w:val="00766466"/>
    <w:rsid w:val="00766B95"/>
    <w:rsid w:val="00766C54"/>
    <w:rsid w:val="007725A3"/>
    <w:rsid w:val="00773318"/>
    <w:rsid w:val="007747F1"/>
    <w:rsid w:val="00775AF9"/>
    <w:rsid w:val="00781FB9"/>
    <w:rsid w:val="00791BB4"/>
    <w:rsid w:val="007A32EE"/>
    <w:rsid w:val="007B2440"/>
    <w:rsid w:val="007B289C"/>
    <w:rsid w:val="007C0725"/>
    <w:rsid w:val="007C5649"/>
    <w:rsid w:val="007D0DF4"/>
    <w:rsid w:val="007D3B52"/>
    <w:rsid w:val="007D5A27"/>
    <w:rsid w:val="007D6049"/>
    <w:rsid w:val="007E3757"/>
    <w:rsid w:val="007E461E"/>
    <w:rsid w:val="007E562A"/>
    <w:rsid w:val="007E6C9A"/>
    <w:rsid w:val="007F1709"/>
    <w:rsid w:val="007F1E43"/>
    <w:rsid w:val="00804F11"/>
    <w:rsid w:val="00806D99"/>
    <w:rsid w:val="00812845"/>
    <w:rsid w:val="00817549"/>
    <w:rsid w:val="00817DA4"/>
    <w:rsid w:val="00820539"/>
    <w:rsid w:val="00824977"/>
    <w:rsid w:val="008308AA"/>
    <w:rsid w:val="0083244D"/>
    <w:rsid w:val="00841370"/>
    <w:rsid w:val="00846489"/>
    <w:rsid w:val="0085131E"/>
    <w:rsid w:val="00856BCF"/>
    <w:rsid w:val="00857F49"/>
    <w:rsid w:val="00862AE2"/>
    <w:rsid w:val="00864093"/>
    <w:rsid w:val="008647FB"/>
    <w:rsid w:val="00865BB0"/>
    <w:rsid w:val="00870CDA"/>
    <w:rsid w:val="00872EFA"/>
    <w:rsid w:val="00882701"/>
    <w:rsid w:val="008831DB"/>
    <w:rsid w:val="00885BEF"/>
    <w:rsid w:val="008910D1"/>
    <w:rsid w:val="00897851"/>
    <w:rsid w:val="00897C45"/>
    <w:rsid w:val="008A199F"/>
    <w:rsid w:val="008A38D3"/>
    <w:rsid w:val="008A5660"/>
    <w:rsid w:val="008C41A9"/>
    <w:rsid w:val="008C6358"/>
    <w:rsid w:val="008D10EF"/>
    <w:rsid w:val="008D7EB9"/>
    <w:rsid w:val="008E5EA6"/>
    <w:rsid w:val="008E7A8D"/>
    <w:rsid w:val="00900604"/>
    <w:rsid w:val="00902790"/>
    <w:rsid w:val="00903947"/>
    <w:rsid w:val="00912571"/>
    <w:rsid w:val="00915612"/>
    <w:rsid w:val="009177ED"/>
    <w:rsid w:val="009202D3"/>
    <w:rsid w:val="00925BD2"/>
    <w:rsid w:val="00930E0A"/>
    <w:rsid w:val="009315D3"/>
    <w:rsid w:val="0093534C"/>
    <w:rsid w:val="00935EA2"/>
    <w:rsid w:val="009370FB"/>
    <w:rsid w:val="00941F49"/>
    <w:rsid w:val="0094562D"/>
    <w:rsid w:val="00945A14"/>
    <w:rsid w:val="0094692F"/>
    <w:rsid w:val="00947E42"/>
    <w:rsid w:val="00952613"/>
    <w:rsid w:val="009545F7"/>
    <w:rsid w:val="00956F0B"/>
    <w:rsid w:val="009601B6"/>
    <w:rsid w:val="00960466"/>
    <w:rsid w:val="009614D7"/>
    <w:rsid w:val="009749C1"/>
    <w:rsid w:val="00976AEA"/>
    <w:rsid w:val="009839E7"/>
    <w:rsid w:val="00984CB7"/>
    <w:rsid w:val="00985441"/>
    <w:rsid w:val="00985D81"/>
    <w:rsid w:val="00992AE6"/>
    <w:rsid w:val="009A58DE"/>
    <w:rsid w:val="009A5B43"/>
    <w:rsid w:val="009A7BA0"/>
    <w:rsid w:val="009B04DD"/>
    <w:rsid w:val="009B0968"/>
    <w:rsid w:val="009B204B"/>
    <w:rsid w:val="009C3677"/>
    <w:rsid w:val="009D11F2"/>
    <w:rsid w:val="009D315E"/>
    <w:rsid w:val="009D4256"/>
    <w:rsid w:val="009D7DA6"/>
    <w:rsid w:val="009E185E"/>
    <w:rsid w:val="009F09E3"/>
    <w:rsid w:val="009F5C10"/>
    <w:rsid w:val="009F63ED"/>
    <w:rsid w:val="00A01EC1"/>
    <w:rsid w:val="00A03191"/>
    <w:rsid w:val="00A03B01"/>
    <w:rsid w:val="00A03CA0"/>
    <w:rsid w:val="00A163A9"/>
    <w:rsid w:val="00A41F95"/>
    <w:rsid w:val="00A43602"/>
    <w:rsid w:val="00A44AFD"/>
    <w:rsid w:val="00A60C83"/>
    <w:rsid w:val="00A61CD3"/>
    <w:rsid w:val="00A6766C"/>
    <w:rsid w:val="00A75C38"/>
    <w:rsid w:val="00A818DC"/>
    <w:rsid w:val="00A85FC8"/>
    <w:rsid w:val="00A87AB5"/>
    <w:rsid w:val="00A91A62"/>
    <w:rsid w:val="00A946A8"/>
    <w:rsid w:val="00A94CC9"/>
    <w:rsid w:val="00A94EE8"/>
    <w:rsid w:val="00AA157F"/>
    <w:rsid w:val="00AB361F"/>
    <w:rsid w:val="00AC50E1"/>
    <w:rsid w:val="00AD0CF6"/>
    <w:rsid w:val="00AD0DD7"/>
    <w:rsid w:val="00AD578C"/>
    <w:rsid w:val="00AD607B"/>
    <w:rsid w:val="00AE2149"/>
    <w:rsid w:val="00AE6F70"/>
    <w:rsid w:val="00B013EE"/>
    <w:rsid w:val="00B01462"/>
    <w:rsid w:val="00B016FA"/>
    <w:rsid w:val="00B021BD"/>
    <w:rsid w:val="00B05BA7"/>
    <w:rsid w:val="00B0624C"/>
    <w:rsid w:val="00B07B7D"/>
    <w:rsid w:val="00B1101A"/>
    <w:rsid w:val="00B13942"/>
    <w:rsid w:val="00B14172"/>
    <w:rsid w:val="00B16AA9"/>
    <w:rsid w:val="00B2281F"/>
    <w:rsid w:val="00B23038"/>
    <w:rsid w:val="00B25F7E"/>
    <w:rsid w:val="00B2699A"/>
    <w:rsid w:val="00B30B85"/>
    <w:rsid w:val="00B35C9C"/>
    <w:rsid w:val="00B41A1C"/>
    <w:rsid w:val="00B46E12"/>
    <w:rsid w:val="00B560AB"/>
    <w:rsid w:val="00B61276"/>
    <w:rsid w:val="00B612CB"/>
    <w:rsid w:val="00B679FC"/>
    <w:rsid w:val="00B8531D"/>
    <w:rsid w:val="00B93880"/>
    <w:rsid w:val="00B962E0"/>
    <w:rsid w:val="00BA1C1E"/>
    <w:rsid w:val="00BA4FD9"/>
    <w:rsid w:val="00BA5469"/>
    <w:rsid w:val="00BB5692"/>
    <w:rsid w:val="00BC541E"/>
    <w:rsid w:val="00BC5555"/>
    <w:rsid w:val="00BD0E6E"/>
    <w:rsid w:val="00BD2AFA"/>
    <w:rsid w:val="00BD3463"/>
    <w:rsid w:val="00BD5547"/>
    <w:rsid w:val="00BE021C"/>
    <w:rsid w:val="00BE782F"/>
    <w:rsid w:val="00BF7AA1"/>
    <w:rsid w:val="00C0394E"/>
    <w:rsid w:val="00C042C9"/>
    <w:rsid w:val="00C04DD6"/>
    <w:rsid w:val="00C12961"/>
    <w:rsid w:val="00C13852"/>
    <w:rsid w:val="00C153E0"/>
    <w:rsid w:val="00C16C83"/>
    <w:rsid w:val="00C177B2"/>
    <w:rsid w:val="00C209BF"/>
    <w:rsid w:val="00C22339"/>
    <w:rsid w:val="00C227ED"/>
    <w:rsid w:val="00C30DC3"/>
    <w:rsid w:val="00C32C8D"/>
    <w:rsid w:val="00C37A5F"/>
    <w:rsid w:val="00C41E1E"/>
    <w:rsid w:val="00C444CD"/>
    <w:rsid w:val="00C45058"/>
    <w:rsid w:val="00C55C8D"/>
    <w:rsid w:val="00C57B85"/>
    <w:rsid w:val="00C60539"/>
    <w:rsid w:val="00C658B6"/>
    <w:rsid w:val="00C65D7F"/>
    <w:rsid w:val="00C755C7"/>
    <w:rsid w:val="00C75EBF"/>
    <w:rsid w:val="00C76088"/>
    <w:rsid w:val="00C768FE"/>
    <w:rsid w:val="00C81667"/>
    <w:rsid w:val="00C871E3"/>
    <w:rsid w:val="00C8782A"/>
    <w:rsid w:val="00C968C8"/>
    <w:rsid w:val="00CA080D"/>
    <w:rsid w:val="00CA5966"/>
    <w:rsid w:val="00CB2DEC"/>
    <w:rsid w:val="00CB40FE"/>
    <w:rsid w:val="00CB518F"/>
    <w:rsid w:val="00CB5241"/>
    <w:rsid w:val="00CC1B3D"/>
    <w:rsid w:val="00CC2613"/>
    <w:rsid w:val="00CC471C"/>
    <w:rsid w:val="00CD12E7"/>
    <w:rsid w:val="00CD1DB0"/>
    <w:rsid w:val="00CE18D0"/>
    <w:rsid w:val="00CE521B"/>
    <w:rsid w:val="00CF4A26"/>
    <w:rsid w:val="00CF6082"/>
    <w:rsid w:val="00D030A3"/>
    <w:rsid w:val="00D104DF"/>
    <w:rsid w:val="00D105E5"/>
    <w:rsid w:val="00D16A89"/>
    <w:rsid w:val="00D16AC7"/>
    <w:rsid w:val="00D22024"/>
    <w:rsid w:val="00D33CD8"/>
    <w:rsid w:val="00D35705"/>
    <w:rsid w:val="00D36BDB"/>
    <w:rsid w:val="00D36DC2"/>
    <w:rsid w:val="00D413B1"/>
    <w:rsid w:val="00D448E4"/>
    <w:rsid w:val="00D463BD"/>
    <w:rsid w:val="00D570F5"/>
    <w:rsid w:val="00D71436"/>
    <w:rsid w:val="00D7407D"/>
    <w:rsid w:val="00D7766A"/>
    <w:rsid w:val="00D93DC0"/>
    <w:rsid w:val="00D974F8"/>
    <w:rsid w:val="00DA2598"/>
    <w:rsid w:val="00DA33EB"/>
    <w:rsid w:val="00DA4EB2"/>
    <w:rsid w:val="00DA6644"/>
    <w:rsid w:val="00DA6A09"/>
    <w:rsid w:val="00DB53FD"/>
    <w:rsid w:val="00DB5FF3"/>
    <w:rsid w:val="00DC20FE"/>
    <w:rsid w:val="00DD40B1"/>
    <w:rsid w:val="00DE5BB2"/>
    <w:rsid w:val="00DE6B29"/>
    <w:rsid w:val="00DF3483"/>
    <w:rsid w:val="00DF4685"/>
    <w:rsid w:val="00E00150"/>
    <w:rsid w:val="00E00361"/>
    <w:rsid w:val="00E028A2"/>
    <w:rsid w:val="00E03462"/>
    <w:rsid w:val="00E12F01"/>
    <w:rsid w:val="00E13456"/>
    <w:rsid w:val="00E1380F"/>
    <w:rsid w:val="00E13885"/>
    <w:rsid w:val="00E13AC3"/>
    <w:rsid w:val="00E14485"/>
    <w:rsid w:val="00E1718E"/>
    <w:rsid w:val="00E17238"/>
    <w:rsid w:val="00E24A6F"/>
    <w:rsid w:val="00E27B60"/>
    <w:rsid w:val="00E27BE8"/>
    <w:rsid w:val="00E359F3"/>
    <w:rsid w:val="00E368F8"/>
    <w:rsid w:val="00E40698"/>
    <w:rsid w:val="00E4468B"/>
    <w:rsid w:val="00E52E48"/>
    <w:rsid w:val="00E60D50"/>
    <w:rsid w:val="00E63B33"/>
    <w:rsid w:val="00E65ECB"/>
    <w:rsid w:val="00E67767"/>
    <w:rsid w:val="00E751E8"/>
    <w:rsid w:val="00E802D8"/>
    <w:rsid w:val="00E80C30"/>
    <w:rsid w:val="00E95887"/>
    <w:rsid w:val="00E97D33"/>
    <w:rsid w:val="00EC499F"/>
    <w:rsid w:val="00EC542F"/>
    <w:rsid w:val="00EC6BF3"/>
    <w:rsid w:val="00ED2B08"/>
    <w:rsid w:val="00ED4363"/>
    <w:rsid w:val="00ED4E93"/>
    <w:rsid w:val="00ED57DC"/>
    <w:rsid w:val="00EE1C54"/>
    <w:rsid w:val="00EE4495"/>
    <w:rsid w:val="00EE4A10"/>
    <w:rsid w:val="00EF7CDF"/>
    <w:rsid w:val="00F03470"/>
    <w:rsid w:val="00F07D4A"/>
    <w:rsid w:val="00F07D68"/>
    <w:rsid w:val="00F17199"/>
    <w:rsid w:val="00F2545A"/>
    <w:rsid w:val="00F2608B"/>
    <w:rsid w:val="00F3027A"/>
    <w:rsid w:val="00F31CC5"/>
    <w:rsid w:val="00F32D40"/>
    <w:rsid w:val="00F3474F"/>
    <w:rsid w:val="00F40244"/>
    <w:rsid w:val="00F5380C"/>
    <w:rsid w:val="00F54912"/>
    <w:rsid w:val="00F55AE1"/>
    <w:rsid w:val="00F63D6B"/>
    <w:rsid w:val="00F64060"/>
    <w:rsid w:val="00F64091"/>
    <w:rsid w:val="00F670DF"/>
    <w:rsid w:val="00F75719"/>
    <w:rsid w:val="00F94004"/>
    <w:rsid w:val="00F957FF"/>
    <w:rsid w:val="00FB1177"/>
    <w:rsid w:val="00FB153D"/>
    <w:rsid w:val="00FB35DF"/>
    <w:rsid w:val="00FB4420"/>
    <w:rsid w:val="00FB5328"/>
    <w:rsid w:val="00FB7EB0"/>
    <w:rsid w:val="00FC070C"/>
    <w:rsid w:val="00FC18C5"/>
    <w:rsid w:val="00FC5A0F"/>
    <w:rsid w:val="00FD2FD6"/>
    <w:rsid w:val="00FD47CB"/>
    <w:rsid w:val="00FD6F60"/>
    <w:rsid w:val="00FE2196"/>
    <w:rsid w:val="00FE4B8F"/>
    <w:rsid w:val="00FE4BED"/>
    <w:rsid w:val="00FF1274"/>
    <w:rsid w:val="00FF354E"/>
    <w:rsid w:val="00FF5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63DDCD"/>
  <w14:defaultImageDpi w14:val="96"/>
  <w15:docId w15:val="{A546189A-6988-47E1-88FD-79D934BD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ED4E93"/>
    <w:pPr>
      <w:widowControl w:val="0"/>
      <w:autoSpaceDE w:val="0"/>
      <w:autoSpaceDN w:val="0"/>
      <w:adjustRightInd w:val="0"/>
      <w:spacing w:after="0" w:line="240" w:lineRule="auto"/>
    </w:pPr>
    <w:rPr>
      <w:rFonts w:ascii="Verdana" w:hAnsi="Verdana" w:cs="Verdan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Pr>
      <w:sz w:val="18"/>
      <w:szCs w:val="18"/>
    </w:rPr>
  </w:style>
  <w:style w:type="character" w:customStyle="1" w:styleId="PlattetekstChar">
    <w:name w:val="Platte tekst Char"/>
    <w:basedOn w:val="Standaardalinea-lettertype"/>
    <w:link w:val="Plattetekst"/>
    <w:uiPriority w:val="99"/>
    <w:semiHidden/>
    <w:locked/>
    <w:rPr>
      <w:rFonts w:ascii="Verdana" w:hAnsi="Verdana" w:cs="Verdana"/>
    </w:rPr>
  </w:style>
  <w:style w:type="paragraph" w:styleId="Titel">
    <w:name w:val="Title"/>
    <w:basedOn w:val="Standaard"/>
    <w:next w:val="Standaard"/>
    <w:link w:val="TitelChar"/>
    <w:uiPriority w:val="1"/>
    <w:qFormat/>
    <w:pPr>
      <w:spacing w:line="223" w:lineRule="exact"/>
      <w:ind w:left="60"/>
    </w:pPr>
    <w:rPr>
      <w:rFonts w:ascii="Calibri" w:hAnsi="Calibri" w:cs="Calibri"/>
      <w:b/>
      <w:bCs/>
      <w:sz w:val="20"/>
      <w:szCs w:val="20"/>
    </w:rPr>
  </w:style>
  <w:style w:type="character" w:customStyle="1" w:styleId="TitelChar">
    <w:name w:val="Titel Char"/>
    <w:basedOn w:val="Standaardalinea-lettertype"/>
    <w:link w:val="Titel"/>
    <w:uiPriority w:val="10"/>
    <w:locked/>
    <w:rPr>
      <w:rFonts w:asciiTheme="majorHAnsi" w:eastAsiaTheme="majorEastAsia" w:hAnsiTheme="majorHAnsi" w:cs="Times New Roman"/>
      <w:b/>
      <w:bCs/>
      <w:kern w:val="28"/>
      <w:sz w:val="32"/>
      <w:szCs w:val="32"/>
    </w:rPr>
  </w:style>
  <w:style w:type="paragraph" w:styleId="Lijstalinea">
    <w:name w:val="List Paragraph"/>
    <w:basedOn w:val="Standaard"/>
    <w:uiPriority w:val="1"/>
    <w:qFormat/>
    <w:rPr>
      <w:rFonts w:ascii="Times New Roman" w:hAnsi="Times New Roman" w:cs="Times New Roman"/>
      <w:sz w:val="24"/>
      <w:szCs w:val="24"/>
    </w:rPr>
  </w:style>
  <w:style w:type="paragraph" w:customStyle="1" w:styleId="TableParagraph">
    <w:name w:val="Table Paragraph"/>
    <w:basedOn w:val="Standaard"/>
    <w:uiPriority w:val="1"/>
    <w:qFormat/>
    <w:rPr>
      <w:sz w:val="24"/>
      <w:szCs w:val="24"/>
    </w:rPr>
  </w:style>
  <w:style w:type="character" w:styleId="Verwijzingopmerking">
    <w:name w:val="annotation reference"/>
    <w:basedOn w:val="Standaardalinea-lettertype"/>
    <w:uiPriority w:val="99"/>
    <w:semiHidden/>
    <w:unhideWhenUsed/>
    <w:rsid w:val="002550DE"/>
    <w:rPr>
      <w:rFonts w:cs="Times New Roman"/>
      <w:sz w:val="16"/>
      <w:szCs w:val="16"/>
    </w:rPr>
  </w:style>
  <w:style w:type="paragraph" w:styleId="Tekstopmerking">
    <w:name w:val="annotation text"/>
    <w:basedOn w:val="Standaard"/>
    <w:link w:val="TekstopmerkingChar"/>
    <w:uiPriority w:val="99"/>
    <w:unhideWhenUsed/>
    <w:rsid w:val="002550DE"/>
    <w:rPr>
      <w:sz w:val="20"/>
      <w:szCs w:val="20"/>
    </w:rPr>
  </w:style>
  <w:style w:type="character" w:customStyle="1" w:styleId="TekstopmerkingChar">
    <w:name w:val="Tekst opmerking Char"/>
    <w:basedOn w:val="Standaardalinea-lettertype"/>
    <w:link w:val="Tekstopmerking"/>
    <w:uiPriority w:val="99"/>
    <w:locked/>
    <w:rsid w:val="002550DE"/>
    <w:rPr>
      <w:rFonts w:ascii="Verdana" w:hAnsi="Verdana" w:cs="Verdana"/>
      <w:sz w:val="20"/>
      <w:szCs w:val="20"/>
    </w:rPr>
  </w:style>
  <w:style w:type="paragraph" w:styleId="Onderwerpvanopmerking">
    <w:name w:val="annotation subject"/>
    <w:basedOn w:val="Tekstopmerking"/>
    <w:next w:val="Tekstopmerking"/>
    <w:link w:val="OnderwerpvanopmerkingChar"/>
    <w:uiPriority w:val="99"/>
    <w:semiHidden/>
    <w:unhideWhenUsed/>
    <w:rsid w:val="002550DE"/>
    <w:rPr>
      <w:b/>
      <w:bCs/>
    </w:rPr>
  </w:style>
  <w:style w:type="character" w:customStyle="1" w:styleId="OnderwerpvanopmerkingChar">
    <w:name w:val="Onderwerp van opmerking Char"/>
    <w:basedOn w:val="TekstopmerkingChar"/>
    <w:link w:val="Onderwerpvanopmerking"/>
    <w:uiPriority w:val="99"/>
    <w:semiHidden/>
    <w:locked/>
    <w:rsid w:val="002550DE"/>
    <w:rPr>
      <w:rFonts w:ascii="Verdana" w:hAnsi="Verdana" w:cs="Verdana"/>
      <w:b/>
      <w:bCs/>
      <w:sz w:val="20"/>
      <w:szCs w:val="20"/>
    </w:rPr>
  </w:style>
  <w:style w:type="character" w:styleId="Hyperlink">
    <w:name w:val="Hyperlink"/>
    <w:basedOn w:val="Standaardalinea-lettertype"/>
    <w:uiPriority w:val="99"/>
    <w:unhideWhenUsed/>
    <w:rsid w:val="00416937"/>
    <w:rPr>
      <w:color w:val="0563C1" w:themeColor="hyperlink"/>
      <w:u w:val="single"/>
    </w:rPr>
  </w:style>
  <w:style w:type="character" w:styleId="Onopgelostemelding">
    <w:name w:val="Unresolved Mention"/>
    <w:basedOn w:val="Standaardalinea-lettertype"/>
    <w:uiPriority w:val="99"/>
    <w:semiHidden/>
    <w:unhideWhenUsed/>
    <w:rsid w:val="00416937"/>
    <w:rPr>
      <w:color w:val="605E5C"/>
      <w:shd w:val="clear" w:color="auto" w:fill="E1DFDD"/>
    </w:rPr>
  </w:style>
  <w:style w:type="paragraph" w:styleId="Revisie">
    <w:name w:val="Revision"/>
    <w:hidden/>
    <w:uiPriority w:val="99"/>
    <w:semiHidden/>
    <w:rsid w:val="00620746"/>
    <w:pPr>
      <w:spacing w:after="0" w:line="240" w:lineRule="auto"/>
    </w:pPr>
    <w:rPr>
      <w:rFonts w:ascii="Verdana" w:hAnsi="Verdana" w:cs="Verdana"/>
    </w:rPr>
  </w:style>
  <w:style w:type="paragraph" w:styleId="Koptekst">
    <w:name w:val="header"/>
    <w:basedOn w:val="Standaard"/>
    <w:link w:val="KoptekstChar"/>
    <w:uiPriority w:val="99"/>
    <w:unhideWhenUsed/>
    <w:rsid w:val="009614D7"/>
    <w:pPr>
      <w:tabs>
        <w:tab w:val="center" w:pos="4536"/>
        <w:tab w:val="right" w:pos="9072"/>
      </w:tabs>
    </w:pPr>
  </w:style>
  <w:style w:type="character" w:customStyle="1" w:styleId="KoptekstChar">
    <w:name w:val="Koptekst Char"/>
    <w:basedOn w:val="Standaardalinea-lettertype"/>
    <w:link w:val="Koptekst"/>
    <w:uiPriority w:val="99"/>
    <w:rsid w:val="009614D7"/>
    <w:rPr>
      <w:rFonts w:ascii="Verdana" w:hAnsi="Verdana" w:cs="Verdana"/>
    </w:rPr>
  </w:style>
  <w:style w:type="paragraph" w:styleId="Voettekst">
    <w:name w:val="footer"/>
    <w:basedOn w:val="Standaard"/>
    <w:link w:val="VoettekstChar"/>
    <w:uiPriority w:val="99"/>
    <w:unhideWhenUsed/>
    <w:rsid w:val="009614D7"/>
    <w:pPr>
      <w:tabs>
        <w:tab w:val="center" w:pos="4536"/>
        <w:tab w:val="right" w:pos="9072"/>
      </w:tabs>
    </w:pPr>
  </w:style>
  <w:style w:type="character" w:customStyle="1" w:styleId="VoettekstChar">
    <w:name w:val="Voettekst Char"/>
    <w:basedOn w:val="Standaardalinea-lettertype"/>
    <w:link w:val="Voettekst"/>
    <w:uiPriority w:val="99"/>
    <w:rsid w:val="009614D7"/>
    <w:rPr>
      <w:rFonts w:ascii="Verdana" w:hAnsi="Verdana" w:cs="Verdana"/>
    </w:rPr>
  </w:style>
  <w:style w:type="paragraph" w:customStyle="1" w:styleId="Default">
    <w:name w:val="Default"/>
    <w:rsid w:val="00E60D50"/>
    <w:pPr>
      <w:autoSpaceDE w:val="0"/>
      <w:autoSpaceDN w:val="0"/>
      <w:adjustRightInd w:val="0"/>
      <w:spacing w:after="0" w:line="240" w:lineRule="auto"/>
    </w:pPr>
    <w:rPr>
      <w:rFonts w:ascii="Verdana" w:hAnsi="Verdana" w:cs="Verdana"/>
      <w:color w:val="000000"/>
      <w:sz w:val="24"/>
      <w:szCs w:val="24"/>
    </w:rPr>
  </w:style>
  <w:style w:type="table" w:customStyle="1" w:styleId="TableNormal">
    <w:name w:val="Table Normal"/>
    <w:uiPriority w:val="2"/>
    <w:semiHidden/>
    <w:unhideWhenUsed/>
    <w:qFormat/>
    <w:rsid w:val="000B10B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B10BA"/>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B10BA"/>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Geenafstand">
    <w:name w:val="No Spacing"/>
    <w:uiPriority w:val="1"/>
    <w:qFormat/>
    <w:rsid w:val="00C8782A"/>
    <w:pPr>
      <w:widowControl w:val="0"/>
      <w:autoSpaceDE w:val="0"/>
      <w:autoSpaceDN w:val="0"/>
      <w:adjustRightInd w:val="0"/>
      <w:spacing w:after="0" w:line="240" w:lineRule="auto"/>
    </w:pPr>
    <w:rPr>
      <w:rFonts w:ascii="Verdana" w:hAnsi="Verdana" w:cs="Verdana"/>
    </w:rPr>
  </w:style>
  <w:style w:type="table" w:customStyle="1" w:styleId="TableNormal3">
    <w:name w:val="Table Normal3"/>
    <w:uiPriority w:val="2"/>
    <w:semiHidden/>
    <w:unhideWhenUsed/>
    <w:qFormat/>
    <w:rsid w:val="00527CD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147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0114">
      <w:bodyDiv w:val="1"/>
      <w:marLeft w:val="0"/>
      <w:marRight w:val="0"/>
      <w:marTop w:val="0"/>
      <w:marBottom w:val="0"/>
      <w:divBdr>
        <w:top w:val="none" w:sz="0" w:space="0" w:color="auto"/>
        <w:left w:val="none" w:sz="0" w:space="0" w:color="auto"/>
        <w:bottom w:val="none" w:sz="0" w:space="0" w:color="auto"/>
        <w:right w:val="none" w:sz="0" w:space="0" w:color="auto"/>
      </w:divBdr>
    </w:div>
    <w:div w:id="731461166">
      <w:bodyDiv w:val="1"/>
      <w:marLeft w:val="0"/>
      <w:marRight w:val="0"/>
      <w:marTop w:val="0"/>
      <w:marBottom w:val="0"/>
      <w:divBdr>
        <w:top w:val="none" w:sz="0" w:space="0" w:color="auto"/>
        <w:left w:val="none" w:sz="0" w:space="0" w:color="auto"/>
        <w:bottom w:val="none" w:sz="0" w:space="0" w:color="auto"/>
        <w:right w:val="none" w:sz="0" w:space="0" w:color="auto"/>
      </w:divBdr>
    </w:div>
    <w:div w:id="813836663">
      <w:bodyDiv w:val="1"/>
      <w:marLeft w:val="0"/>
      <w:marRight w:val="0"/>
      <w:marTop w:val="0"/>
      <w:marBottom w:val="0"/>
      <w:divBdr>
        <w:top w:val="none" w:sz="0" w:space="0" w:color="auto"/>
        <w:left w:val="none" w:sz="0" w:space="0" w:color="auto"/>
        <w:bottom w:val="none" w:sz="0" w:space="0" w:color="auto"/>
        <w:right w:val="none" w:sz="0" w:space="0" w:color="auto"/>
      </w:divBdr>
    </w:div>
    <w:div w:id="1077047423">
      <w:bodyDiv w:val="1"/>
      <w:marLeft w:val="0"/>
      <w:marRight w:val="0"/>
      <w:marTop w:val="0"/>
      <w:marBottom w:val="0"/>
      <w:divBdr>
        <w:top w:val="none" w:sz="0" w:space="0" w:color="auto"/>
        <w:left w:val="none" w:sz="0" w:space="0" w:color="auto"/>
        <w:bottom w:val="none" w:sz="0" w:space="0" w:color="auto"/>
        <w:right w:val="none" w:sz="0" w:space="0" w:color="auto"/>
      </w:divBdr>
    </w:div>
    <w:div w:id="1218473790">
      <w:bodyDiv w:val="1"/>
      <w:marLeft w:val="0"/>
      <w:marRight w:val="0"/>
      <w:marTop w:val="0"/>
      <w:marBottom w:val="0"/>
      <w:divBdr>
        <w:top w:val="none" w:sz="0" w:space="0" w:color="auto"/>
        <w:left w:val="none" w:sz="0" w:space="0" w:color="auto"/>
        <w:bottom w:val="none" w:sz="0" w:space="0" w:color="auto"/>
        <w:right w:val="none" w:sz="0" w:space="0" w:color="auto"/>
      </w:divBdr>
    </w:div>
    <w:div w:id="1320184039">
      <w:bodyDiv w:val="1"/>
      <w:marLeft w:val="0"/>
      <w:marRight w:val="0"/>
      <w:marTop w:val="0"/>
      <w:marBottom w:val="0"/>
      <w:divBdr>
        <w:top w:val="none" w:sz="0" w:space="0" w:color="auto"/>
        <w:left w:val="none" w:sz="0" w:space="0" w:color="auto"/>
        <w:bottom w:val="none" w:sz="0" w:space="0" w:color="auto"/>
        <w:right w:val="none" w:sz="0" w:space="0" w:color="auto"/>
      </w:divBdr>
    </w:div>
    <w:div w:id="1869560828">
      <w:bodyDiv w:val="1"/>
      <w:marLeft w:val="0"/>
      <w:marRight w:val="0"/>
      <w:marTop w:val="0"/>
      <w:marBottom w:val="0"/>
      <w:divBdr>
        <w:top w:val="none" w:sz="0" w:space="0" w:color="auto"/>
        <w:left w:val="none" w:sz="0" w:space="0" w:color="auto"/>
        <w:bottom w:val="none" w:sz="0" w:space="0" w:color="auto"/>
        <w:right w:val="none" w:sz="0" w:space="0" w:color="auto"/>
      </w:divBdr>
    </w:div>
    <w:div w:id="1946766959">
      <w:bodyDiv w:val="1"/>
      <w:marLeft w:val="0"/>
      <w:marRight w:val="0"/>
      <w:marTop w:val="0"/>
      <w:marBottom w:val="0"/>
      <w:divBdr>
        <w:top w:val="none" w:sz="0" w:space="0" w:color="auto"/>
        <w:left w:val="none" w:sz="0" w:space="0" w:color="auto"/>
        <w:bottom w:val="none" w:sz="0" w:space="0" w:color="auto"/>
        <w:right w:val="none" w:sz="0" w:space="0" w:color="auto"/>
      </w:divBdr>
    </w:div>
    <w:div w:id="20942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sbr-nl.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logius.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gital-strategy.ec.europa.eu/en/library/proposal-regulation-establishment-european-business-wallets" TargetMode="External"/><Relationship Id="rId4" Type="http://schemas.openxmlformats.org/officeDocument/2006/relationships/settings" Target="settings.xml"/><Relationship Id="rId9" Type="http://schemas.openxmlformats.org/officeDocument/2006/relationships/hyperlink" Target="mailto:sbr@logius.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FFE5-27B5-4592-9865-3CE41BAA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2556</Words>
  <Characters>14835</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Supapala, Chonda</dc:creator>
  <cp:keywords/>
  <dc:description/>
  <cp:lastModifiedBy>Isik, Ceyda</cp:lastModifiedBy>
  <cp:revision>2</cp:revision>
  <cp:lastPrinted>2025-03-26T12:24:00Z</cp:lastPrinted>
  <dcterms:created xsi:type="dcterms:W3CDTF">2026-01-14T11:42:00Z</dcterms:created>
  <dcterms:modified xsi:type="dcterms:W3CDTF">2026-01-14T11:42:00Z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22 voor Word</vt:lpwstr>
  </property>
  <property fmtid="{D5CDD505-2E9C-101B-9397-08002B2CF9AE}" pid="4" name="Producer">
    <vt:lpwstr>Adobe PDF Library 22.3.58</vt:lpwstr>
  </property>
  <property fmtid="{D5CDD505-2E9C-101B-9397-08002B2CF9AE}" pid="5" name="SourceModified">
    <vt:lpwstr>D:20230203164511</vt:lpwstr>
  </property>
</Properties>
</file>