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0112" w14:textId="77777777" w:rsidR="006B27A7" w:rsidRDefault="006B27A7">
      <w:pPr>
        <w:pStyle w:val="Plattetekst"/>
        <w:kinsoku w:val="0"/>
        <w:overflowPunct w:val="0"/>
        <w:spacing w:before="7"/>
        <w:rPr>
          <w:rFonts w:ascii="Times New Roman" w:hAnsi="Times New Roman" w:cs="Times New Roman"/>
          <w:sz w:val="12"/>
          <w:szCs w:val="12"/>
        </w:rPr>
      </w:pPr>
    </w:p>
    <w:p w14:paraId="1B88B4DF" w14:textId="77777777" w:rsidR="00D25991" w:rsidRDefault="00D25991" w:rsidP="00D25991">
      <w:pPr>
        <w:pStyle w:val="Default"/>
      </w:pPr>
    </w:p>
    <w:tbl>
      <w:tblPr>
        <w:tblW w:w="9995" w:type="dxa"/>
        <w:tblInd w:w="-168" w:type="dxa"/>
        <w:tblLayout w:type="fixed"/>
        <w:tblLook w:val="0000" w:firstRow="0" w:lastRow="0" w:firstColumn="0" w:lastColumn="0" w:noHBand="0" w:noVBand="0"/>
      </w:tblPr>
      <w:tblGrid>
        <w:gridCol w:w="2093"/>
        <w:gridCol w:w="7902"/>
      </w:tblGrid>
      <w:tr w:rsidR="00D25991" w:rsidRPr="00AB4A89" w14:paraId="280116D5" w14:textId="77777777" w:rsidTr="00D25991">
        <w:trPr>
          <w:trHeight w:val="123"/>
        </w:trPr>
        <w:tc>
          <w:tcPr>
            <w:tcW w:w="2093" w:type="dxa"/>
          </w:tcPr>
          <w:p w14:paraId="668F7F30" w14:textId="77777777" w:rsidR="00D25991" w:rsidRPr="00D25991" w:rsidRDefault="00D25991">
            <w:pPr>
              <w:pStyle w:val="Default"/>
              <w:rPr>
                <w:color w:val="C6005D"/>
                <w:sz w:val="18"/>
                <w:szCs w:val="18"/>
              </w:rPr>
            </w:pPr>
            <w:r w:rsidRPr="00D25991">
              <w:rPr>
                <w:sz w:val="18"/>
                <w:szCs w:val="18"/>
              </w:rPr>
              <w:t xml:space="preserve"> </w:t>
            </w:r>
            <w:r w:rsidRPr="00D25991">
              <w:rPr>
                <w:b/>
                <w:bCs/>
                <w:color w:val="C6005D"/>
                <w:sz w:val="18"/>
                <w:szCs w:val="18"/>
              </w:rPr>
              <w:t xml:space="preserve">SBR </w:t>
            </w:r>
          </w:p>
        </w:tc>
        <w:tc>
          <w:tcPr>
            <w:tcW w:w="7902" w:type="dxa"/>
          </w:tcPr>
          <w:p w14:paraId="2A0F4CC6" w14:textId="53AE219B" w:rsidR="00D25991" w:rsidRPr="00D25991" w:rsidRDefault="00D25991">
            <w:pPr>
              <w:pStyle w:val="Default"/>
              <w:rPr>
                <w:sz w:val="18"/>
                <w:szCs w:val="18"/>
                <w:lang w:val="de-DE"/>
              </w:rPr>
            </w:pPr>
            <w:r w:rsidRPr="00D25991">
              <w:rPr>
                <w:sz w:val="18"/>
                <w:szCs w:val="18"/>
                <w:lang w:val="de-DE"/>
              </w:rPr>
              <w:t xml:space="preserve">www.sbr-nl.nl                                                                  </w:t>
            </w:r>
            <w:r w:rsidRPr="00D25991">
              <w:rPr>
                <w:b/>
                <w:bCs/>
                <w:color w:val="C6005D"/>
                <w:sz w:val="18"/>
                <w:szCs w:val="18"/>
                <w:lang w:val="de-DE"/>
              </w:rPr>
              <w:t>Datum:</w:t>
            </w:r>
          </w:p>
        </w:tc>
      </w:tr>
      <w:tr w:rsidR="00D25991" w:rsidRPr="00D25991" w14:paraId="3B791D83" w14:textId="77777777" w:rsidTr="00D25991">
        <w:trPr>
          <w:trHeight w:val="121"/>
        </w:trPr>
        <w:tc>
          <w:tcPr>
            <w:tcW w:w="9995" w:type="dxa"/>
            <w:gridSpan w:val="2"/>
          </w:tcPr>
          <w:p w14:paraId="4CD5A71F" w14:textId="6CE5DBA0" w:rsidR="00D25991" w:rsidRPr="00D25991" w:rsidRDefault="00D25991">
            <w:pPr>
              <w:pStyle w:val="Default"/>
              <w:rPr>
                <w:sz w:val="18"/>
                <w:szCs w:val="18"/>
              </w:rPr>
            </w:pPr>
            <w:r w:rsidRPr="00D25991">
              <w:rPr>
                <w:sz w:val="18"/>
                <w:szCs w:val="18"/>
                <w:lang w:val="de-DE"/>
              </w:rPr>
              <w:t xml:space="preserve">                                                                                                                </w:t>
            </w:r>
            <w:r w:rsidR="005072F5">
              <w:rPr>
                <w:sz w:val="18"/>
                <w:szCs w:val="18"/>
                <w:lang w:val="de-DE"/>
              </w:rPr>
              <w:t xml:space="preserve"> </w:t>
            </w:r>
            <w:r w:rsidRPr="00D25991">
              <w:rPr>
                <w:sz w:val="18"/>
                <w:szCs w:val="18"/>
                <w:lang w:val="de-DE"/>
              </w:rPr>
              <w:t xml:space="preserve">      </w:t>
            </w:r>
            <w:r w:rsidR="005072F5">
              <w:rPr>
                <w:sz w:val="18"/>
                <w:szCs w:val="18"/>
              </w:rPr>
              <w:t>22</w:t>
            </w:r>
            <w:r w:rsidR="006276D8">
              <w:rPr>
                <w:sz w:val="18"/>
                <w:szCs w:val="18"/>
              </w:rPr>
              <w:t xml:space="preserve"> oktober </w:t>
            </w:r>
            <w:r w:rsidRPr="00D25991">
              <w:rPr>
                <w:sz w:val="18"/>
                <w:szCs w:val="18"/>
              </w:rPr>
              <w:t xml:space="preserve">2025 </w:t>
            </w:r>
          </w:p>
        </w:tc>
      </w:tr>
      <w:tr w:rsidR="00D25991" w:rsidRPr="00D25991" w14:paraId="69C8BC0A" w14:textId="77777777" w:rsidTr="00D25991">
        <w:trPr>
          <w:trHeight w:val="124"/>
        </w:trPr>
        <w:tc>
          <w:tcPr>
            <w:tcW w:w="2093" w:type="dxa"/>
          </w:tcPr>
          <w:p w14:paraId="306E0ED8" w14:textId="77777777" w:rsidR="00D25991" w:rsidRPr="00D25991" w:rsidRDefault="00D25991">
            <w:pPr>
              <w:pStyle w:val="Default"/>
              <w:rPr>
                <w:color w:val="C6005D"/>
                <w:sz w:val="18"/>
                <w:szCs w:val="18"/>
              </w:rPr>
            </w:pPr>
            <w:r w:rsidRPr="00D25991">
              <w:rPr>
                <w:b/>
                <w:bCs/>
                <w:color w:val="C6005D"/>
                <w:sz w:val="18"/>
                <w:szCs w:val="18"/>
              </w:rPr>
              <w:t xml:space="preserve">Contactpersoon </w:t>
            </w:r>
          </w:p>
        </w:tc>
        <w:tc>
          <w:tcPr>
            <w:tcW w:w="7902" w:type="dxa"/>
          </w:tcPr>
          <w:p w14:paraId="62242024" w14:textId="77777777" w:rsidR="00D25991" w:rsidRDefault="00D25991">
            <w:pPr>
              <w:pStyle w:val="Default"/>
              <w:rPr>
                <w:sz w:val="18"/>
                <w:szCs w:val="18"/>
              </w:rPr>
            </w:pPr>
            <w:r w:rsidRPr="00D25991">
              <w:rPr>
                <w:sz w:val="18"/>
                <w:szCs w:val="18"/>
              </w:rPr>
              <w:t xml:space="preserve">Secretaris SBR Governance </w:t>
            </w:r>
          </w:p>
          <w:p w14:paraId="093C4FA9" w14:textId="77777777" w:rsidR="00D25991" w:rsidRPr="00D25991" w:rsidRDefault="00D25991">
            <w:pPr>
              <w:pStyle w:val="Default"/>
              <w:rPr>
                <w:sz w:val="18"/>
                <w:szCs w:val="18"/>
              </w:rPr>
            </w:pPr>
          </w:p>
        </w:tc>
      </w:tr>
      <w:tr w:rsidR="00D25991" w:rsidRPr="00D25991" w14:paraId="3EC12AD6" w14:textId="77777777" w:rsidTr="00D25991">
        <w:trPr>
          <w:trHeight w:val="126"/>
        </w:trPr>
        <w:tc>
          <w:tcPr>
            <w:tcW w:w="2093" w:type="dxa"/>
          </w:tcPr>
          <w:p w14:paraId="54E2CDEF" w14:textId="77777777" w:rsidR="00D25991" w:rsidRPr="00D25991" w:rsidRDefault="00D25991">
            <w:pPr>
              <w:pStyle w:val="Default"/>
              <w:rPr>
                <w:color w:val="C6005D"/>
                <w:sz w:val="18"/>
                <w:szCs w:val="18"/>
              </w:rPr>
            </w:pPr>
            <w:r w:rsidRPr="00D25991">
              <w:rPr>
                <w:b/>
                <w:bCs/>
                <w:color w:val="C6005D"/>
                <w:sz w:val="18"/>
                <w:szCs w:val="18"/>
              </w:rPr>
              <w:t xml:space="preserve">E-mail: </w:t>
            </w:r>
          </w:p>
        </w:tc>
        <w:tc>
          <w:tcPr>
            <w:tcW w:w="7902" w:type="dxa"/>
          </w:tcPr>
          <w:p w14:paraId="455CD15B" w14:textId="5F9C3261" w:rsidR="00D25991" w:rsidRDefault="00D25991">
            <w:pPr>
              <w:pStyle w:val="Default"/>
              <w:rPr>
                <w:sz w:val="18"/>
                <w:szCs w:val="18"/>
              </w:rPr>
            </w:pPr>
            <w:hyperlink r:id="rId8" w:history="1">
              <w:r w:rsidRPr="00C87FD9">
                <w:rPr>
                  <w:rStyle w:val="Hyperlink"/>
                  <w:sz w:val="18"/>
                  <w:szCs w:val="18"/>
                </w:rPr>
                <w:t>sbr@logius.nl</w:t>
              </w:r>
            </w:hyperlink>
            <w:r w:rsidRPr="00D25991">
              <w:rPr>
                <w:sz w:val="18"/>
                <w:szCs w:val="18"/>
              </w:rPr>
              <w:t xml:space="preserve"> </w:t>
            </w:r>
          </w:p>
          <w:p w14:paraId="1C031ECC" w14:textId="77777777" w:rsidR="00D25991" w:rsidRPr="00D25991" w:rsidRDefault="00D25991">
            <w:pPr>
              <w:pStyle w:val="Default"/>
              <w:rPr>
                <w:sz w:val="18"/>
                <w:szCs w:val="18"/>
              </w:rPr>
            </w:pPr>
          </w:p>
        </w:tc>
      </w:tr>
      <w:tr w:rsidR="00D25991" w:rsidRPr="00D25991" w14:paraId="4DA72380" w14:textId="77777777" w:rsidTr="00D25991">
        <w:trPr>
          <w:trHeight w:val="148"/>
        </w:trPr>
        <w:tc>
          <w:tcPr>
            <w:tcW w:w="2093" w:type="dxa"/>
          </w:tcPr>
          <w:p w14:paraId="13952C76" w14:textId="77777777" w:rsidR="00D25991" w:rsidRPr="00D25991" w:rsidRDefault="00D25991">
            <w:pPr>
              <w:pStyle w:val="Default"/>
              <w:rPr>
                <w:color w:val="C6005D"/>
                <w:sz w:val="18"/>
                <w:szCs w:val="18"/>
              </w:rPr>
            </w:pPr>
            <w:r w:rsidRPr="00D25991">
              <w:rPr>
                <w:b/>
                <w:bCs/>
                <w:color w:val="C6005D"/>
                <w:sz w:val="18"/>
                <w:szCs w:val="18"/>
              </w:rPr>
              <w:t xml:space="preserve">Verslag </w:t>
            </w:r>
          </w:p>
        </w:tc>
        <w:tc>
          <w:tcPr>
            <w:tcW w:w="7902" w:type="dxa"/>
          </w:tcPr>
          <w:p w14:paraId="3724F436" w14:textId="77777777" w:rsidR="00D25991" w:rsidRDefault="00D25991">
            <w:pPr>
              <w:pStyle w:val="Default"/>
              <w:rPr>
                <w:sz w:val="18"/>
                <w:szCs w:val="18"/>
              </w:rPr>
            </w:pPr>
            <w:r w:rsidRPr="00D25991">
              <w:rPr>
                <w:sz w:val="18"/>
                <w:szCs w:val="18"/>
              </w:rPr>
              <w:t xml:space="preserve">Tactisch Beraad SBR </w:t>
            </w:r>
          </w:p>
          <w:p w14:paraId="5CD760BD" w14:textId="77777777" w:rsidR="00D25991" w:rsidRPr="00D25991" w:rsidRDefault="00D25991">
            <w:pPr>
              <w:pStyle w:val="Default"/>
              <w:rPr>
                <w:sz w:val="18"/>
                <w:szCs w:val="18"/>
              </w:rPr>
            </w:pPr>
          </w:p>
        </w:tc>
      </w:tr>
      <w:tr w:rsidR="00D25991" w:rsidRPr="00D25991" w14:paraId="1E38A85A" w14:textId="77777777" w:rsidTr="00D25991">
        <w:trPr>
          <w:trHeight w:val="123"/>
        </w:trPr>
        <w:tc>
          <w:tcPr>
            <w:tcW w:w="2093" w:type="dxa"/>
          </w:tcPr>
          <w:p w14:paraId="2009D479" w14:textId="77777777" w:rsidR="00D25991" w:rsidRPr="00D25991" w:rsidRDefault="00D25991">
            <w:pPr>
              <w:pStyle w:val="Default"/>
              <w:rPr>
                <w:color w:val="C6005D"/>
                <w:sz w:val="18"/>
                <w:szCs w:val="18"/>
              </w:rPr>
            </w:pPr>
            <w:r w:rsidRPr="00D25991">
              <w:rPr>
                <w:b/>
                <w:bCs/>
                <w:color w:val="C6005D"/>
                <w:sz w:val="18"/>
                <w:szCs w:val="18"/>
              </w:rPr>
              <w:t xml:space="preserve">Vergaderdatum: </w:t>
            </w:r>
          </w:p>
        </w:tc>
        <w:tc>
          <w:tcPr>
            <w:tcW w:w="7902" w:type="dxa"/>
          </w:tcPr>
          <w:p w14:paraId="2D513F0F" w14:textId="1F9AB3EA" w:rsidR="00D25991" w:rsidRDefault="006276D8">
            <w:pPr>
              <w:pStyle w:val="Default"/>
              <w:rPr>
                <w:sz w:val="18"/>
                <w:szCs w:val="18"/>
              </w:rPr>
            </w:pPr>
            <w:r>
              <w:rPr>
                <w:sz w:val="18"/>
                <w:szCs w:val="18"/>
              </w:rPr>
              <w:t>23</w:t>
            </w:r>
            <w:r w:rsidR="00D25991" w:rsidRPr="00D25991">
              <w:rPr>
                <w:sz w:val="18"/>
                <w:szCs w:val="18"/>
              </w:rPr>
              <w:t xml:space="preserve"> </w:t>
            </w:r>
            <w:r>
              <w:rPr>
                <w:sz w:val="18"/>
                <w:szCs w:val="18"/>
              </w:rPr>
              <w:t>september</w:t>
            </w:r>
            <w:r w:rsidR="00D25991" w:rsidRPr="00D25991">
              <w:rPr>
                <w:sz w:val="18"/>
                <w:szCs w:val="18"/>
              </w:rPr>
              <w:t xml:space="preserve"> 2025 </w:t>
            </w:r>
          </w:p>
          <w:p w14:paraId="3428D9CF" w14:textId="77777777" w:rsidR="00D25991" w:rsidRPr="00D25991" w:rsidRDefault="00D25991">
            <w:pPr>
              <w:pStyle w:val="Default"/>
              <w:rPr>
                <w:sz w:val="18"/>
                <w:szCs w:val="18"/>
              </w:rPr>
            </w:pPr>
          </w:p>
        </w:tc>
      </w:tr>
      <w:tr w:rsidR="00D25991" w:rsidRPr="00D25991" w14:paraId="13ADB03E" w14:textId="77777777" w:rsidTr="00D25991">
        <w:trPr>
          <w:trHeight w:val="374"/>
        </w:trPr>
        <w:tc>
          <w:tcPr>
            <w:tcW w:w="2093" w:type="dxa"/>
          </w:tcPr>
          <w:p w14:paraId="7E9F497A" w14:textId="77777777" w:rsidR="00D25991" w:rsidRPr="00D25991" w:rsidRDefault="00D25991">
            <w:pPr>
              <w:pStyle w:val="Default"/>
              <w:rPr>
                <w:color w:val="C6005D"/>
                <w:sz w:val="18"/>
                <w:szCs w:val="18"/>
              </w:rPr>
            </w:pPr>
            <w:r w:rsidRPr="00D25991">
              <w:rPr>
                <w:b/>
                <w:bCs/>
                <w:color w:val="C6005D"/>
                <w:sz w:val="18"/>
                <w:szCs w:val="18"/>
              </w:rPr>
              <w:t xml:space="preserve">Deelnemers: </w:t>
            </w:r>
          </w:p>
        </w:tc>
        <w:tc>
          <w:tcPr>
            <w:tcW w:w="7902" w:type="dxa"/>
          </w:tcPr>
          <w:p w14:paraId="3A0E28CE" w14:textId="15C4E416" w:rsidR="00D25991" w:rsidRDefault="00D25991">
            <w:pPr>
              <w:pStyle w:val="Default"/>
              <w:rPr>
                <w:sz w:val="18"/>
                <w:szCs w:val="18"/>
              </w:rPr>
            </w:pPr>
            <w:r w:rsidRPr="00D25991">
              <w:rPr>
                <w:sz w:val="18"/>
                <w:szCs w:val="18"/>
              </w:rPr>
              <w:t xml:space="preserve">De vertegenwoordiging van SBR Nexus, Belastingdienst, Taakgroep </w:t>
            </w:r>
            <w:r>
              <w:rPr>
                <w:sz w:val="18"/>
                <w:szCs w:val="18"/>
              </w:rPr>
              <w:t>Uitwisseling</w:t>
            </w:r>
            <w:r w:rsidRPr="00D25991">
              <w:rPr>
                <w:sz w:val="18"/>
                <w:szCs w:val="18"/>
              </w:rPr>
              <w:t xml:space="preserve">, DUO, CBS, Ministerie BZK, NBA, De vertegenwoordiging van SBR Wonen en Logius </w:t>
            </w:r>
          </w:p>
          <w:p w14:paraId="3FD2C3C8" w14:textId="77777777" w:rsidR="00D25991" w:rsidRPr="00D25991" w:rsidRDefault="00D25991">
            <w:pPr>
              <w:pStyle w:val="Default"/>
              <w:rPr>
                <w:sz w:val="18"/>
                <w:szCs w:val="18"/>
              </w:rPr>
            </w:pPr>
          </w:p>
        </w:tc>
      </w:tr>
      <w:tr w:rsidR="00D25991" w:rsidRPr="00D25991" w14:paraId="357DF555" w14:textId="77777777" w:rsidTr="00D25991">
        <w:trPr>
          <w:trHeight w:val="123"/>
        </w:trPr>
        <w:tc>
          <w:tcPr>
            <w:tcW w:w="2093" w:type="dxa"/>
          </w:tcPr>
          <w:p w14:paraId="094EF32C" w14:textId="77777777" w:rsidR="00D25991" w:rsidRPr="00D25991" w:rsidRDefault="00D25991">
            <w:pPr>
              <w:pStyle w:val="Default"/>
              <w:rPr>
                <w:color w:val="C6005D"/>
                <w:sz w:val="18"/>
                <w:szCs w:val="18"/>
              </w:rPr>
            </w:pPr>
            <w:r w:rsidRPr="00D25991">
              <w:rPr>
                <w:b/>
                <w:bCs/>
                <w:color w:val="C6005D"/>
                <w:sz w:val="18"/>
                <w:szCs w:val="18"/>
              </w:rPr>
              <w:t xml:space="preserve">Afwezig: </w:t>
            </w:r>
          </w:p>
        </w:tc>
        <w:tc>
          <w:tcPr>
            <w:tcW w:w="7902" w:type="dxa"/>
          </w:tcPr>
          <w:p w14:paraId="34D39EC0" w14:textId="3EE2C2F0" w:rsidR="00D25991" w:rsidRPr="00D25991" w:rsidRDefault="00D25991">
            <w:pPr>
              <w:pStyle w:val="Default"/>
              <w:rPr>
                <w:color w:val="FF0000"/>
                <w:sz w:val="18"/>
                <w:szCs w:val="18"/>
              </w:rPr>
            </w:pPr>
            <w:r>
              <w:rPr>
                <w:color w:val="FF0000"/>
                <w:sz w:val="18"/>
                <w:szCs w:val="18"/>
              </w:rPr>
              <w:t>Taakgroep Elektronische Handtekeningen, Taakgroep XBRL en NBA</w:t>
            </w:r>
          </w:p>
        </w:tc>
      </w:tr>
    </w:tbl>
    <w:p w14:paraId="1A1D8D23" w14:textId="4AE83252" w:rsidR="006B27A7" w:rsidRPr="00947E42" w:rsidRDefault="006B27A7">
      <w:pPr>
        <w:pStyle w:val="Plattetekst"/>
        <w:kinsoku w:val="0"/>
        <w:overflowPunct w:val="0"/>
        <w:rPr>
          <w:rFonts w:ascii="Times New Roman" w:hAnsi="Times New Roman" w:cs="Times New Roman"/>
          <w:sz w:val="20"/>
          <w:szCs w:val="20"/>
        </w:rPr>
      </w:pPr>
    </w:p>
    <w:p w14:paraId="3DF3B72A" w14:textId="48DF4B3B" w:rsidR="006B27A7" w:rsidRDefault="00D25991">
      <w:pPr>
        <w:pStyle w:val="Plattetekst"/>
        <w:kinsoku w:val="0"/>
        <w:overflowPunct w:val="0"/>
        <w:rPr>
          <w:rFonts w:ascii="Times New Roman" w:hAnsi="Times New Roman" w:cs="Times New Roman"/>
          <w:sz w:val="20"/>
          <w:szCs w:val="20"/>
        </w:rPr>
      </w:pPr>
      <w:r>
        <w:rPr>
          <w:noProof/>
        </w:rPr>
        <mc:AlternateContent>
          <mc:Choice Requires="wpg">
            <w:drawing>
              <wp:anchor distT="0" distB="0" distL="114300" distR="114300" simplePos="0" relativeHeight="251658240" behindDoc="0" locked="0" layoutInCell="0" allowOverlap="1" wp14:anchorId="3CBE547D" wp14:editId="15A30780">
                <wp:simplePos x="0" y="0"/>
                <wp:positionH relativeFrom="page">
                  <wp:posOffset>570205</wp:posOffset>
                </wp:positionH>
                <wp:positionV relativeFrom="page">
                  <wp:posOffset>3883025</wp:posOffset>
                </wp:positionV>
                <wp:extent cx="6300470" cy="12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2700"/>
                          <a:chOff x="991" y="7778"/>
                          <a:chExt cx="9922" cy="20"/>
                        </a:xfrm>
                      </wpg:grpSpPr>
                      <wps:wsp>
                        <wps:cNvPr id="6" name="Freeform 6"/>
                        <wps:cNvSpPr>
                          <a:spLocks/>
                        </wps:cNvSpPr>
                        <wps:spPr bwMode="auto">
                          <a:xfrm>
                            <a:off x="991" y="7778"/>
                            <a:ext cx="9922" cy="20"/>
                          </a:xfrm>
                          <a:custGeom>
                            <a:avLst/>
                            <a:gdLst>
                              <a:gd name="T0" fmla="*/ 2755 w 9922"/>
                              <a:gd name="T1" fmla="*/ 0 h 20"/>
                              <a:gd name="T2" fmla="*/ 0 w 9922"/>
                              <a:gd name="T3" fmla="*/ 0 h 20"/>
                              <a:gd name="T4" fmla="*/ 0 w 9922"/>
                              <a:gd name="T5" fmla="*/ 19 h 20"/>
                              <a:gd name="T6" fmla="*/ 2755 w 9922"/>
                              <a:gd name="T7" fmla="*/ 19 h 20"/>
                              <a:gd name="T8" fmla="*/ 2755 w 9922"/>
                              <a:gd name="T9" fmla="*/ 0 h 20"/>
                            </a:gdLst>
                            <a:ahLst/>
                            <a:cxnLst>
                              <a:cxn ang="0">
                                <a:pos x="T0" y="T1"/>
                              </a:cxn>
                              <a:cxn ang="0">
                                <a:pos x="T2" y="T3"/>
                              </a:cxn>
                              <a:cxn ang="0">
                                <a:pos x="T4" y="T5"/>
                              </a:cxn>
                              <a:cxn ang="0">
                                <a:pos x="T6" y="T7"/>
                              </a:cxn>
                              <a:cxn ang="0">
                                <a:pos x="T8" y="T9"/>
                              </a:cxn>
                            </a:cxnLst>
                            <a:rect l="0" t="0" r="r" b="b"/>
                            <a:pathLst>
                              <a:path w="9922" h="20">
                                <a:moveTo>
                                  <a:pt x="2755" y="0"/>
                                </a:moveTo>
                                <a:lnTo>
                                  <a:pt x="0" y="0"/>
                                </a:lnTo>
                                <a:lnTo>
                                  <a:pt x="0" y="19"/>
                                </a:lnTo>
                                <a:lnTo>
                                  <a:pt x="2755" y="19"/>
                                </a:lnTo>
                                <a:lnTo>
                                  <a:pt x="2755" y="0"/>
                                </a:lnTo>
                                <a:close/>
                              </a:path>
                            </a:pathLst>
                          </a:custGeom>
                          <a:solidFill>
                            <a:srgbClr val="007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991" y="7778"/>
                            <a:ext cx="9922" cy="20"/>
                          </a:xfrm>
                          <a:custGeom>
                            <a:avLst/>
                            <a:gdLst>
                              <a:gd name="T0" fmla="*/ 9921 w 9922"/>
                              <a:gd name="T1" fmla="*/ 0 h 20"/>
                              <a:gd name="T2" fmla="*/ 2774 w 9922"/>
                              <a:gd name="T3" fmla="*/ 0 h 20"/>
                              <a:gd name="T4" fmla="*/ 2755 w 9922"/>
                              <a:gd name="T5" fmla="*/ 0 h 20"/>
                              <a:gd name="T6" fmla="*/ 2755 w 9922"/>
                              <a:gd name="T7" fmla="*/ 19 h 20"/>
                              <a:gd name="T8" fmla="*/ 2774 w 9922"/>
                              <a:gd name="T9" fmla="*/ 19 h 20"/>
                              <a:gd name="T10" fmla="*/ 9921 w 9922"/>
                              <a:gd name="T11" fmla="*/ 19 h 20"/>
                              <a:gd name="T12" fmla="*/ 9921 w 9922"/>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9922" h="20">
                                <a:moveTo>
                                  <a:pt x="9921" y="0"/>
                                </a:moveTo>
                                <a:lnTo>
                                  <a:pt x="2774" y="0"/>
                                </a:lnTo>
                                <a:lnTo>
                                  <a:pt x="2755" y="0"/>
                                </a:lnTo>
                                <a:lnTo>
                                  <a:pt x="2755" y="19"/>
                                </a:lnTo>
                                <a:lnTo>
                                  <a:pt x="2774" y="19"/>
                                </a:lnTo>
                                <a:lnTo>
                                  <a:pt x="9921" y="19"/>
                                </a:lnTo>
                                <a:lnTo>
                                  <a:pt x="9921" y="0"/>
                                </a:lnTo>
                                <a:close/>
                              </a:path>
                            </a:pathLst>
                          </a:custGeom>
                          <a:solidFill>
                            <a:srgbClr val="007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34A02" id="Group 5" o:spid="_x0000_s1026" style="position:absolute;margin-left:44.9pt;margin-top:305.75pt;width:496.1pt;height:1pt;z-index:251658240;mso-position-horizontal-relative:page;mso-position-vertical-relative:page" coordorigin="991,7778" coordsize="9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" o:allowincell="f">
                <v:shape id="Freeform 6" o:spid="_x0000_s1027" style="position:absolute;left:991;top:7778;width:9922;height:20;visibility:visible;mso-wrap-style:square;v-text-anchor:top" coordsize="99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" path="m2755,l,,,19r2755,l2755,xe" fillcolor="#007ac6" stroked="f">
                  <v:path arrowok="t" o:connecttype="custom" o:connectlocs="2755,0;0,0;0,19;2755,19;2755,0" o:connectangles="0,0,0,0,0"/>
                </v:shape>
                <v:shape id="Freeform 7" o:spid="_x0000_s1028" style="position:absolute;left:991;top:7778;width:9922;height:20;visibility:visible;mso-wrap-style:square;v-text-anchor:top" coordsize="99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" path="m9921,l2774,r-19,l2755,19r19,l9921,19r,-19xe" fillcolor="#007ac6" stroked="f">
                  <v:path arrowok="t" o:connecttype="custom" o:connectlocs="9921,0;2774,0;2755,0;2755,19;2774,19;9921,19;9921,0" o:connectangles="0,0,0,0,0,0,0"/>
                </v:shape>
                <w10:wrap anchorx="page" anchory="page"/>
              </v:group>
            </w:pict>
          </mc:Fallback>
        </mc:AlternateContent>
      </w:r>
    </w:p>
    <w:tbl>
      <w:tblPr>
        <w:tblW w:w="10632" w:type="dxa"/>
        <w:tblInd w:w="-289" w:type="dxa"/>
        <w:tblLayout w:type="fixed"/>
        <w:tblCellMar>
          <w:left w:w="0" w:type="dxa"/>
          <w:right w:w="0" w:type="dxa"/>
        </w:tblCellMar>
        <w:tblLook w:val="0000" w:firstRow="0" w:lastRow="0" w:firstColumn="0" w:lastColumn="0" w:noHBand="0" w:noVBand="0"/>
      </w:tblPr>
      <w:tblGrid>
        <w:gridCol w:w="284"/>
        <w:gridCol w:w="10348"/>
      </w:tblGrid>
      <w:tr w:rsidR="00D25991" w14:paraId="6654A25C" w14:textId="77777777" w:rsidTr="006276D8">
        <w:trPr>
          <w:trHeight w:val="254"/>
        </w:trPr>
        <w:tc>
          <w:tcPr>
            <w:tcW w:w="284" w:type="dxa"/>
          </w:tcPr>
          <w:p w14:paraId="1C182214" w14:textId="77777777" w:rsidR="00D25991" w:rsidRPr="006276D8" w:rsidRDefault="00D25991" w:rsidP="0065524A">
            <w:pPr>
              <w:pStyle w:val="TableParagraph"/>
              <w:kinsoku w:val="0"/>
              <w:overflowPunct w:val="0"/>
              <w:spacing w:before="21"/>
              <w:ind w:left="50"/>
              <w:rPr>
                <w:b/>
                <w:bCs/>
                <w:sz w:val="18"/>
                <w:szCs w:val="18"/>
              </w:rPr>
            </w:pPr>
            <w:r w:rsidRPr="006276D8">
              <w:rPr>
                <w:b/>
                <w:bCs/>
                <w:sz w:val="18"/>
                <w:szCs w:val="18"/>
              </w:rPr>
              <w:t>1.</w:t>
            </w:r>
          </w:p>
        </w:tc>
        <w:tc>
          <w:tcPr>
            <w:tcW w:w="10348" w:type="dxa"/>
          </w:tcPr>
          <w:p w14:paraId="40399547" w14:textId="77777777" w:rsidR="00D25991" w:rsidRDefault="00D25991" w:rsidP="006259F7">
            <w:pPr>
              <w:pStyle w:val="TableParagraph"/>
              <w:kinsoku w:val="0"/>
              <w:overflowPunct w:val="0"/>
              <w:spacing w:before="21" w:line="283" w:lineRule="auto"/>
              <w:ind w:right="697"/>
              <w:rPr>
                <w:b/>
                <w:bCs/>
                <w:sz w:val="18"/>
                <w:szCs w:val="18"/>
              </w:rPr>
            </w:pPr>
            <w:r w:rsidRPr="0020043B">
              <w:rPr>
                <w:b/>
                <w:bCs/>
                <w:sz w:val="18"/>
                <w:szCs w:val="18"/>
              </w:rPr>
              <w:t>Opening en vaststelling agenda (Bijlage 1)</w:t>
            </w:r>
          </w:p>
          <w:p w14:paraId="36804240" w14:textId="77777777" w:rsidR="00D25991" w:rsidRPr="006276D8" w:rsidRDefault="00D25991" w:rsidP="00D25991">
            <w:pPr>
              <w:pStyle w:val="TableParagraph"/>
              <w:numPr>
                <w:ilvl w:val="0"/>
                <w:numId w:val="10"/>
              </w:numPr>
              <w:kinsoku w:val="0"/>
              <w:overflowPunct w:val="0"/>
              <w:spacing w:before="21" w:line="283" w:lineRule="auto"/>
              <w:ind w:right="697"/>
              <w:rPr>
                <w:sz w:val="18"/>
                <w:szCs w:val="18"/>
              </w:rPr>
            </w:pPr>
            <w:r w:rsidRPr="00D25991">
              <w:rPr>
                <w:sz w:val="18"/>
                <w:szCs w:val="18"/>
              </w:rPr>
              <w:t xml:space="preserve">De voorzitter van het Tactisch Beraad opent de vergadering. </w:t>
            </w:r>
          </w:p>
          <w:p w14:paraId="69B6AFDD" w14:textId="77777777" w:rsidR="00D25991" w:rsidRPr="006276D8" w:rsidRDefault="00D25991" w:rsidP="00D25991">
            <w:pPr>
              <w:pStyle w:val="TableParagraph"/>
              <w:numPr>
                <w:ilvl w:val="0"/>
                <w:numId w:val="10"/>
              </w:numPr>
              <w:kinsoku w:val="0"/>
              <w:overflowPunct w:val="0"/>
              <w:spacing w:before="21" w:line="283" w:lineRule="auto"/>
              <w:ind w:right="697"/>
              <w:rPr>
                <w:sz w:val="18"/>
                <w:szCs w:val="18"/>
              </w:rPr>
            </w:pPr>
            <w:r w:rsidRPr="00D25991">
              <w:rPr>
                <w:sz w:val="18"/>
                <w:szCs w:val="18"/>
              </w:rPr>
              <w:t xml:space="preserve">De agenda wordt vastgesteld; er zijn geen verdere opmerkingen. </w:t>
            </w:r>
          </w:p>
          <w:p w14:paraId="425947B8" w14:textId="36D37831" w:rsidR="00D25991" w:rsidRPr="00D25991" w:rsidRDefault="00D25991" w:rsidP="00D25991">
            <w:pPr>
              <w:pStyle w:val="TableParagraph"/>
              <w:numPr>
                <w:ilvl w:val="0"/>
                <w:numId w:val="10"/>
              </w:numPr>
              <w:kinsoku w:val="0"/>
              <w:overflowPunct w:val="0"/>
              <w:spacing w:before="21" w:line="283" w:lineRule="auto"/>
              <w:ind w:right="697"/>
              <w:rPr>
                <w:sz w:val="18"/>
                <w:szCs w:val="18"/>
              </w:rPr>
            </w:pPr>
            <w:r w:rsidRPr="00D25991">
              <w:rPr>
                <w:sz w:val="18"/>
                <w:szCs w:val="18"/>
              </w:rPr>
              <w:t xml:space="preserve">De afwezigen zijn in rood gemarkeerd. </w:t>
            </w:r>
          </w:p>
          <w:p w14:paraId="05666365" w14:textId="2982272C" w:rsidR="00D25991" w:rsidRPr="0020043B" w:rsidRDefault="00D25991" w:rsidP="00D25991">
            <w:pPr>
              <w:pStyle w:val="TableParagraph"/>
              <w:kinsoku w:val="0"/>
              <w:overflowPunct w:val="0"/>
              <w:spacing w:before="21" w:line="283" w:lineRule="auto"/>
              <w:ind w:left="720" w:right="697"/>
              <w:rPr>
                <w:b/>
                <w:bCs/>
                <w:sz w:val="18"/>
                <w:szCs w:val="18"/>
              </w:rPr>
            </w:pPr>
          </w:p>
        </w:tc>
      </w:tr>
      <w:tr w:rsidR="00D25991" w:rsidRPr="00B64C83" w14:paraId="71660DF0" w14:textId="77777777" w:rsidTr="006276D8">
        <w:trPr>
          <w:trHeight w:val="780"/>
        </w:trPr>
        <w:tc>
          <w:tcPr>
            <w:tcW w:w="284" w:type="dxa"/>
          </w:tcPr>
          <w:p w14:paraId="57E5910A" w14:textId="77777777" w:rsidR="00D25991" w:rsidRPr="006276D8" w:rsidRDefault="00D25991" w:rsidP="00E97D33">
            <w:pPr>
              <w:pStyle w:val="TableParagraph"/>
              <w:kinsoku w:val="0"/>
              <w:overflowPunct w:val="0"/>
              <w:spacing w:before="21"/>
              <w:ind w:left="50"/>
              <w:rPr>
                <w:b/>
                <w:bCs/>
                <w:sz w:val="18"/>
                <w:szCs w:val="18"/>
              </w:rPr>
            </w:pPr>
            <w:r w:rsidRPr="006276D8">
              <w:rPr>
                <w:b/>
                <w:bCs/>
                <w:sz w:val="18"/>
                <w:szCs w:val="18"/>
              </w:rPr>
              <w:t>2.</w:t>
            </w:r>
          </w:p>
          <w:p w14:paraId="1CFA22DF" w14:textId="77777777" w:rsidR="00D25991" w:rsidRPr="00767652" w:rsidRDefault="00D25991" w:rsidP="00E97D33"/>
        </w:tc>
        <w:tc>
          <w:tcPr>
            <w:tcW w:w="10348" w:type="dxa"/>
          </w:tcPr>
          <w:p w14:paraId="3D30360D" w14:textId="77777777" w:rsidR="00D25991" w:rsidRDefault="00D25991" w:rsidP="00DA6A09">
            <w:pPr>
              <w:pStyle w:val="TableParagraph"/>
              <w:kinsoku w:val="0"/>
              <w:overflowPunct w:val="0"/>
              <w:spacing w:before="21" w:line="283" w:lineRule="auto"/>
              <w:ind w:right="697"/>
              <w:rPr>
                <w:b/>
                <w:bCs/>
                <w:sz w:val="18"/>
                <w:szCs w:val="18"/>
              </w:rPr>
            </w:pPr>
            <w:r>
              <w:rPr>
                <w:b/>
                <w:bCs/>
                <w:sz w:val="18"/>
                <w:szCs w:val="18"/>
              </w:rPr>
              <w:t>Algemene mededelingen</w:t>
            </w:r>
          </w:p>
          <w:p w14:paraId="1F4E8282" w14:textId="3FF4A840" w:rsidR="00D25991" w:rsidRPr="00D25991" w:rsidRDefault="00D25991" w:rsidP="00952613">
            <w:pPr>
              <w:pStyle w:val="TableParagraph"/>
              <w:numPr>
                <w:ilvl w:val="0"/>
                <w:numId w:val="5"/>
              </w:numPr>
              <w:kinsoku w:val="0"/>
              <w:overflowPunct w:val="0"/>
              <w:spacing w:before="21" w:line="283" w:lineRule="auto"/>
              <w:ind w:right="697"/>
              <w:rPr>
                <w:b/>
                <w:bCs/>
                <w:sz w:val="18"/>
                <w:szCs w:val="18"/>
                <w:u w:val="single"/>
              </w:rPr>
            </w:pPr>
            <w:r w:rsidRPr="00D25991">
              <w:rPr>
                <w:sz w:val="18"/>
                <w:szCs w:val="18"/>
                <w:u w:val="single"/>
              </w:rPr>
              <w:t>SBR event</w:t>
            </w:r>
          </w:p>
          <w:p w14:paraId="6AC295AE" w14:textId="15483B3B" w:rsidR="00D25991" w:rsidRDefault="00D25991" w:rsidP="009B1A98">
            <w:pPr>
              <w:pStyle w:val="TableParagraph"/>
              <w:kinsoku w:val="0"/>
              <w:overflowPunct w:val="0"/>
              <w:spacing w:before="21" w:line="283" w:lineRule="auto"/>
              <w:ind w:left="930" w:right="697"/>
              <w:rPr>
                <w:sz w:val="18"/>
                <w:szCs w:val="18"/>
              </w:rPr>
            </w:pPr>
            <w:r w:rsidRPr="00633586">
              <w:rPr>
                <w:sz w:val="18"/>
                <w:szCs w:val="18"/>
              </w:rPr>
              <w:t xml:space="preserve">Eén keer in de twee jaar zou er een SBR event georganiseerd worden. De vertegenwoordiger van Logius vraagt hierbij aandacht voor een mogelijk SBR </w:t>
            </w:r>
            <w:r w:rsidR="009969DF">
              <w:rPr>
                <w:sz w:val="18"/>
                <w:szCs w:val="18"/>
              </w:rPr>
              <w:t>event</w:t>
            </w:r>
            <w:r w:rsidR="009969DF" w:rsidRPr="00633586">
              <w:rPr>
                <w:sz w:val="18"/>
                <w:szCs w:val="18"/>
              </w:rPr>
              <w:t xml:space="preserve"> </w:t>
            </w:r>
            <w:r w:rsidRPr="00633586">
              <w:rPr>
                <w:sz w:val="18"/>
                <w:szCs w:val="18"/>
              </w:rPr>
              <w:t xml:space="preserve">in 2026 en daarbij een oproep om een </w:t>
            </w:r>
            <w:r w:rsidR="00D842ED">
              <w:rPr>
                <w:sz w:val="18"/>
                <w:szCs w:val="18"/>
              </w:rPr>
              <w:t>werkgroe</w:t>
            </w:r>
            <w:r w:rsidR="00456012">
              <w:rPr>
                <w:sz w:val="18"/>
                <w:szCs w:val="18"/>
              </w:rPr>
              <w:t>p</w:t>
            </w:r>
            <w:r w:rsidR="00D842ED">
              <w:rPr>
                <w:sz w:val="18"/>
                <w:szCs w:val="18"/>
              </w:rPr>
              <w:t xml:space="preserve"> </w:t>
            </w:r>
            <w:r w:rsidRPr="00633586">
              <w:rPr>
                <w:sz w:val="18"/>
                <w:szCs w:val="18"/>
              </w:rPr>
              <w:t xml:space="preserve">op te zetten om dit </w:t>
            </w:r>
            <w:r w:rsidR="009969DF">
              <w:rPr>
                <w:sz w:val="18"/>
                <w:szCs w:val="18"/>
              </w:rPr>
              <w:t>event</w:t>
            </w:r>
            <w:r w:rsidR="009969DF" w:rsidRPr="00633586">
              <w:rPr>
                <w:sz w:val="18"/>
                <w:szCs w:val="18"/>
              </w:rPr>
              <w:t xml:space="preserve"> </w:t>
            </w:r>
            <w:r w:rsidRPr="00633586">
              <w:rPr>
                <w:sz w:val="18"/>
                <w:szCs w:val="18"/>
              </w:rPr>
              <w:t>te organiseren. De vertegenwoordiger van SBR Nexus geeft aan deel te willen nemen.</w:t>
            </w:r>
            <w:r w:rsidR="00EC22B6">
              <w:rPr>
                <w:sz w:val="18"/>
                <w:szCs w:val="18"/>
              </w:rPr>
              <w:t xml:space="preserve"> </w:t>
            </w:r>
          </w:p>
          <w:p w14:paraId="352050A3" w14:textId="77777777" w:rsidR="00D25991" w:rsidRPr="00633586" w:rsidRDefault="00D25991" w:rsidP="009B1A98">
            <w:pPr>
              <w:pStyle w:val="TableParagraph"/>
              <w:kinsoku w:val="0"/>
              <w:overflowPunct w:val="0"/>
              <w:spacing w:before="21" w:line="283" w:lineRule="auto"/>
              <w:ind w:left="930" w:right="697"/>
              <w:rPr>
                <w:sz w:val="18"/>
                <w:szCs w:val="18"/>
              </w:rPr>
            </w:pPr>
          </w:p>
          <w:p w14:paraId="6F836D9B" w14:textId="77777777" w:rsidR="00D25991" w:rsidRPr="00D25991" w:rsidRDefault="00D25991" w:rsidP="006300F3">
            <w:pPr>
              <w:pStyle w:val="TableParagraph"/>
              <w:numPr>
                <w:ilvl w:val="0"/>
                <w:numId w:val="5"/>
              </w:numPr>
              <w:kinsoku w:val="0"/>
              <w:overflowPunct w:val="0"/>
              <w:spacing w:before="21" w:line="283" w:lineRule="auto"/>
              <w:ind w:right="697"/>
              <w:rPr>
                <w:rFonts w:asciiTheme="minorHAnsi" w:hAnsiTheme="minorHAnsi" w:cstheme="minorHAnsi"/>
                <w:sz w:val="18"/>
                <w:szCs w:val="18"/>
                <w:u w:val="single"/>
              </w:rPr>
            </w:pPr>
            <w:r w:rsidRPr="00D25991">
              <w:rPr>
                <w:sz w:val="18"/>
                <w:szCs w:val="18"/>
                <w:u w:val="single"/>
              </w:rPr>
              <w:t>SBR BOMOS assessment</w:t>
            </w:r>
          </w:p>
          <w:p w14:paraId="5495D632" w14:textId="12BA0DFB" w:rsidR="00D25991" w:rsidRDefault="00EC22B6" w:rsidP="009B1A98">
            <w:pPr>
              <w:pStyle w:val="TableParagraph"/>
              <w:kinsoku w:val="0"/>
              <w:overflowPunct w:val="0"/>
              <w:spacing w:before="21" w:line="283" w:lineRule="auto"/>
              <w:ind w:left="930" w:right="697"/>
              <w:rPr>
                <w:sz w:val="18"/>
                <w:szCs w:val="18"/>
              </w:rPr>
            </w:pPr>
            <w:r>
              <w:rPr>
                <w:sz w:val="18"/>
                <w:szCs w:val="18"/>
              </w:rPr>
              <w:t xml:space="preserve">Bij Logius is de afspraak </w:t>
            </w:r>
            <w:r w:rsidR="00D25991" w:rsidRPr="00633586">
              <w:rPr>
                <w:sz w:val="18"/>
                <w:szCs w:val="18"/>
              </w:rPr>
              <w:t xml:space="preserve"> om</w:t>
            </w:r>
            <w:r>
              <w:rPr>
                <w:sz w:val="18"/>
                <w:szCs w:val="18"/>
              </w:rPr>
              <w:t>,</w:t>
            </w:r>
            <w:r w:rsidR="00D25991" w:rsidRPr="00633586">
              <w:rPr>
                <w:sz w:val="18"/>
                <w:szCs w:val="18"/>
              </w:rPr>
              <w:t xml:space="preserve"> </w:t>
            </w:r>
            <w:r w:rsidR="00D842ED">
              <w:rPr>
                <w:sz w:val="18"/>
                <w:szCs w:val="18"/>
              </w:rPr>
              <w:t xml:space="preserve">om </w:t>
            </w:r>
            <w:r w:rsidR="00D25991" w:rsidRPr="00633586">
              <w:rPr>
                <w:sz w:val="18"/>
                <w:szCs w:val="18"/>
              </w:rPr>
              <w:t>de twee jaar een BOMOS assessment uit te voeren</w:t>
            </w:r>
            <w:r>
              <w:rPr>
                <w:sz w:val="18"/>
                <w:szCs w:val="18"/>
              </w:rPr>
              <w:t xml:space="preserve"> op elke afsprakenstelsel</w:t>
            </w:r>
            <w:r w:rsidR="00D25991" w:rsidRPr="00633586">
              <w:rPr>
                <w:sz w:val="18"/>
                <w:szCs w:val="18"/>
              </w:rPr>
              <w:t>.</w:t>
            </w:r>
            <w:r w:rsidRPr="00633586">
              <w:rPr>
                <w:sz w:val="18"/>
                <w:szCs w:val="18"/>
              </w:rPr>
              <w:t xml:space="preserve"> Bij een BOMOS assessment wordt er gekeken naar hoe volwassen een afsprakenstelsel is. </w:t>
            </w:r>
            <w:r w:rsidR="00D25991" w:rsidRPr="00633586">
              <w:rPr>
                <w:sz w:val="18"/>
                <w:szCs w:val="18"/>
              </w:rPr>
              <w:t xml:space="preserve"> De vertegenwoordiger van Logius geeft aan </w:t>
            </w:r>
            <w:r>
              <w:rPr>
                <w:sz w:val="18"/>
                <w:szCs w:val="18"/>
              </w:rPr>
              <w:t>dat dit ook geldt voor SBR afsprakenstelsel.</w:t>
            </w:r>
            <w:r w:rsidR="00D25991" w:rsidRPr="00633586">
              <w:rPr>
                <w:sz w:val="18"/>
                <w:szCs w:val="18"/>
              </w:rPr>
              <w:t xml:space="preserve">. en resultaat zou bijvoorbeeld kunnen zijn dat de governance te ingewikkeld is en eenvoudiger zou kunnen zijn. Een nieuwe assessment brengt nieuwe inzichten en zou voor verbetering kunnen zorgen. Binnenkort ontvangen diverse deelnemers en agendaleden van het SBR Afsprakenstelsel een mail vanuit Logius </w:t>
            </w:r>
            <w:r>
              <w:rPr>
                <w:sz w:val="18"/>
                <w:szCs w:val="18"/>
              </w:rPr>
              <w:t xml:space="preserve">om </w:t>
            </w:r>
            <w:r w:rsidR="00D25991" w:rsidRPr="00633586">
              <w:rPr>
                <w:sz w:val="18"/>
                <w:szCs w:val="18"/>
              </w:rPr>
              <w:t>het assessment</w:t>
            </w:r>
            <w:r>
              <w:rPr>
                <w:sz w:val="18"/>
                <w:szCs w:val="18"/>
              </w:rPr>
              <w:t>formulier in te vullen</w:t>
            </w:r>
            <w:r w:rsidR="00D25991" w:rsidRPr="00633586">
              <w:rPr>
                <w:sz w:val="18"/>
                <w:szCs w:val="18"/>
              </w:rPr>
              <w:t xml:space="preserve">. </w:t>
            </w:r>
            <w:r>
              <w:rPr>
                <w:sz w:val="18"/>
                <w:szCs w:val="18"/>
              </w:rPr>
              <w:t>Hoe meer leden dit formulier invullen des te beter resultaten we kunnen verwachten. Nadien vindt er een</w:t>
            </w:r>
            <w:r w:rsidR="00D25991" w:rsidRPr="00633586">
              <w:rPr>
                <w:sz w:val="18"/>
                <w:szCs w:val="18"/>
              </w:rPr>
              <w:t xml:space="preserve"> digitaal moment </w:t>
            </w:r>
            <w:r>
              <w:rPr>
                <w:sz w:val="18"/>
                <w:szCs w:val="18"/>
              </w:rPr>
              <w:t xml:space="preserve">plaats </w:t>
            </w:r>
            <w:r w:rsidR="00D25991" w:rsidRPr="00633586">
              <w:rPr>
                <w:sz w:val="18"/>
                <w:szCs w:val="18"/>
              </w:rPr>
              <w:t xml:space="preserve"> om de resultaten gezamenlijk te bespreken.</w:t>
            </w:r>
            <w:r w:rsidR="00D25991">
              <w:rPr>
                <w:sz w:val="18"/>
                <w:szCs w:val="18"/>
              </w:rPr>
              <w:t xml:space="preserve"> </w:t>
            </w:r>
          </w:p>
          <w:p w14:paraId="260127CA" w14:textId="77777777" w:rsidR="006276D8" w:rsidRPr="00633586" w:rsidRDefault="006276D8" w:rsidP="009B1A98">
            <w:pPr>
              <w:pStyle w:val="TableParagraph"/>
              <w:kinsoku w:val="0"/>
              <w:overflowPunct w:val="0"/>
              <w:spacing w:before="21" w:line="283" w:lineRule="auto"/>
              <w:ind w:left="930" w:right="697"/>
              <w:rPr>
                <w:color w:val="FF0000"/>
                <w:sz w:val="18"/>
                <w:szCs w:val="18"/>
              </w:rPr>
            </w:pPr>
          </w:p>
          <w:p w14:paraId="04F5CFC5" w14:textId="1DC3C2CB" w:rsidR="00D25991" w:rsidRPr="00D25991" w:rsidRDefault="00D25991" w:rsidP="006300F3">
            <w:pPr>
              <w:pStyle w:val="TableParagraph"/>
              <w:numPr>
                <w:ilvl w:val="0"/>
                <w:numId w:val="5"/>
              </w:numPr>
              <w:kinsoku w:val="0"/>
              <w:overflowPunct w:val="0"/>
              <w:spacing w:before="21" w:line="283" w:lineRule="auto"/>
              <w:ind w:right="697"/>
              <w:rPr>
                <w:rFonts w:asciiTheme="minorHAnsi" w:hAnsiTheme="minorHAnsi" w:cstheme="minorHAnsi"/>
                <w:sz w:val="18"/>
                <w:szCs w:val="18"/>
                <w:u w:val="single"/>
                <w:lang w:val="en-US"/>
              </w:rPr>
            </w:pPr>
            <w:r w:rsidRPr="00D25991">
              <w:rPr>
                <w:sz w:val="18"/>
                <w:szCs w:val="18"/>
                <w:u w:val="single"/>
                <w:lang w:val="en-US"/>
              </w:rPr>
              <w:t>Trusted Information Partners (</w:t>
            </w:r>
            <w:proofErr w:type="spellStart"/>
            <w:r w:rsidRPr="00D25991">
              <w:rPr>
                <w:sz w:val="18"/>
                <w:szCs w:val="18"/>
                <w:u w:val="single"/>
                <w:lang w:val="en-US"/>
              </w:rPr>
              <w:t>Bijlage</w:t>
            </w:r>
            <w:proofErr w:type="spellEnd"/>
            <w:r w:rsidRPr="00D25991">
              <w:rPr>
                <w:sz w:val="18"/>
                <w:szCs w:val="18"/>
                <w:u w:val="single"/>
                <w:lang w:val="en-US"/>
              </w:rPr>
              <w:t xml:space="preserve"> 2-C)</w:t>
            </w:r>
          </w:p>
          <w:p w14:paraId="6FD3C1E0" w14:textId="3B855870" w:rsidR="00D25991" w:rsidRDefault="00D25991" w:rsidP="003A0AB0">
            <w:pPr>
              <w:pStyle w:val="TableParagraph"/>
              <w:kinsoku w:val="0"/>
              <w:overflowPunct w:val="0"/>
              <w:spacing w:before="21" w:line="283" w:lineRule="auto"/>
              <w:ind w:left="930" w:right="697"/>
              <w:rPr>
                <w:sz w:val="18"/>
                <w:szCs w:val="18"/>
              </w:rPr>
            </w:pPr>
            <w:r w:rsidRPr="00633586">
              <w:rPr>
                <w:sz w:val="18"/>
                <w:szCs w:val="18"/>
              </w:rPr>
              <w:t>De belangrijkste wijziging betref</w:t>
            </w:r>
            <w:r w:rsidR="00D842ED">
              <w:rPr>
                <w:sz w:val="18"/>
                <w:szCs w:val="18"/>
              </w:rPr>
              <w:t>fende</w:t>
            </w:r>
            <w:r w:rsidRPr="00633586">
              <w:rPr>
                <w:sz w:val="18"/>
                <w:szCs w:val="18"/>
              </w:rPr>
              <w:t xml:space="preserve"> TIP is</w:t>
            </w:r>
            <w:r w:rsidR="00EC22B6">
              <w:rPr>
                <w:sz w:val="18"/>
                <w:szCs w:val="18"/>
              </w:rPr>
              <w:t>,</w:t>
            </w:r>
            <w:r w:rsidRPr="00633586">
              <w:rPr>
                <w:sz w:val="18"/>
                <w:szCs w:val="18"/>
              </w:rPr>
              <w:t xml:space="preserve"> dat zij voornemend zijn zich te laten ondersteunen door ECP. Dit brengt verschillende voordelen met zich mee, </w:t>
            </w:r>
            <w:r w:rsidR="00D842ED">
              <w:rPr>
                <w:sz w:val="18"/>
                <w:szCs w:val="18"/>
              </w:rPr>
              <w:t>onder andere</w:t>
            </w:r>
            <w:r w:rsidR="00D842ED" w:rsidRPr="00633586">
              <w:rPr>
                <w:sz w:val="18"/>
                <w:szCs w:val="18"/>
              </w:rPr>
              <w:t xml:space="preserve"> </w:t>
            </w:r>
            <w:r w:rsidRPr="00633586">
              <w:rPr>
                <w:sz w:val="18"/>
                <w:szCs w:val="18"/>
              </w:rPr>
              <w:t xml:space="preserve">voor </w:t>
            </w:r>
            <w:proofErr w:type="spellStart"/>
            <w:r w:rsidRPr="00633586">
              <w:rPr>
                <w:sz w:val="18"/>
                <w:szCs w:val="18"/>
              </w:rPr>
              <w:t>Webuilt</w:t>
            </w:r>
            <w:proofErr w:type="spellEnd"/>
            <w:r w:rsidRPr="00633586">
              <w:rPr>
                <w:sz w:val="18"/>
                <w:szCs w:val="18"/>
              </w:rPr>
              <w:t xml:space="preserve">. Daarnaast meldt de voorzitter van het Tactisch Beraad dat de ING bank zich </w:t>
            </w:r>
            <w:r w:rsidR="00D842ED">
              <w:rPr>
                <w:sz w:val="18"/>
                <w:szCs w:val="18"/>
              </w:rPr>
              <w:t xml:space="preserve">voorlopig </w:t>
            </w:r>
            <w:r w:rsidRPr="00633586">
              <w:rPr>
                <w:sz w:val="18"/>
                <w:szCs w:val="18"/>
              </w:rPr>
              <w:t>heeft teruggetrokken uit TIP, met als reden dat andere zaken</w:t>
            </w:r>
            <w:r w:rsidR="00D842ED">
              <w:rPr>
                <w:sz w:val="18"/>
                <w:szCs w:val="18"/>
              </w:rPr>
              <w:t xml:space="preserve"> meer prioriteit hebben</w:t>
            </w:r>
            <w:r w:rsidRPr="00633586">
              <w:rPr>
                <w:sz w:val="18"/>
                <w:szCs w:val="18"/>
              </w:rPr>
              <w:t xml:space="preserve">. Daarbij is er geen </w:t>
            </w:r>
            <w:r w:rsidR="00D842ED">
              <w:rPr>
                <w:sz w:val="18"/>
                <w:szCs w:val="18"/>
              </w:rPr>
              <w:t xml:space="preserve">reden tot </w:t>
            </w:r>
            <w:r w:rsidRPr="00633586">
              <w:rPr>
                <w:sz w:val="18"/>
                <w:szCs w:val="18"/>
              </w:rPr>
              <w:t xml:space="preserve">angst om de ING kwijt te raken, zij worden namelijk wel nog vertegenwoordigd door SBR Nexus. </w:t>
            </w:r>
          </w:p>
          <w:p w14:paraId="285D11C8" w14:textId="77777777" w:rsidR="006276D8" w:rsidRPr="00633586" w:rsidRDefault="006276D8" w:rsidP="003A0AB0">
            <w:pPr>
              <w:pStyle w:val="TableParagraph"/>
              <w:kinsoku w:val="0"/>
              <w:overflowPunct w:val="0"/>
              <w:spacing w:before="21" w:line="283" w:lineRule="auto"/>
              <w:ind w:left="930" w:right="697"/>
              <w:rPr>
                <w:sz w:val="18"/>
                <w:szCs w:val="18"/>
              </w:rPr>
            </w:pPr>
          </w:p>
          <w:p w14:paraId="18476E2B" w14:textId="36430B5F" w:rsidR="00D25991" w:rsidRPr="006276D8" w:rsidRDefault="00D25991" w:rsidP="006300F3">
            <w:pPr>
              <w:pStyle w:val="TableParagraph"/>
              <w:numPr>
                <w:ilvl w:val="0"/>
                <w:numId w:val="5"/>
              </w:numPr>
              <w:kinsoku w:val="0"/>
              <w:overflowPunct w:val="0"/>
              <w:spacing w:before="21" w:line="283" w:lineRule="auto"/>
              <w:ind w:right="697"/>
              <w:rPr>
                <w:rFonts w:asciiTheme="minorHAnsi" w:hAnsiTheme="minorHAnsi" w:cstheme="minorHAnsi"/>
                <w:sz w:val="18"/>
                <w:szCs w:val="18"/>
                <w:u w:val="single"/>
              </w:rPr>
            </w:pPr>
            <w:r w:rsidRPr="006276D8">
              <w:rPr>
                <w:sz w:val="18"/>
                <w:szCs w:val="18"/>
                <w:u w:val="single"/>
              </w:rPr>
              <w:t>Concept vergaderschema 2026 (Bijlage 2-D)</w:t>
            </w:r>
          </w:p>
          <w:p w14:paraId="56A12CAA" w14:textId="731E4578" w:rsidR="00D25991" w:rsidRDefault="00D25991" w:rsidP="00EC3D51">
            <w:pPr>
              <w:pStyle w:val="TableParagraph"/>
              <w:kinsoku w:val="0"/>
              <w:overflowPunct w:val="0"/>
              <w:spacing w:before="21" w:line="283" w:lineRule="auto"/>
              <w:ind w:left="930" w:right="697"/>
              <w:rPr>
                <w:sz w:val="18"/>
                <w:szCs w:val="18"/>
              </w:rPr>
            </w:pPr>
            <w:r w:rsidRPr="00633586">
              <w:rPr>
                <w:sz w:val="18"/>
                <w:szCs w:val="18"/>
              </w:rPr>
              <w:t xml:space="preserve">Er is een concept vergaderschema opgesteld voor het Tactisch Beraad in 2026 en deze is gedeeld als vergaderdocument. De deelnemers van het Tactisch Beraad keuren het schema goed en daarbij staan deze data vast voor het aankomende jaar. </w:t>
            </w:r>
          </w:p>
          <w:p w14:paraId="4C9BB920" w14:textId="77777777" w:rsidR="006276D8" w:rsidRPr="00EC3D51" w:rsidRDefault="006276D8" w:rsidP="00EC3D51">
            <w:pPr>
              <w:pStyle w:val="TableParagraph"/>
              <w:kinsoku w:val="0"/>
              <w:overflowPunct w:val="0"/>
              <w:spacing w:before="21" w:line="283" w:lineRule="auto"/>
              <w:ind w:left="930" w:right="697"/>
              <w:rPr>
                <w:rFonts w:asciiTheme="minorHAnsi" w:hAnsiTheme="minorHAnsi" w:cstheme="minorHAnsi"/>
                <w:color w:val="4472C4" w:themeColor="accent1"/>
                <w:sz w:val="18"/>
                <w:szCs w:val="18"/>
              </w:rPr>
            </w:pPr>
          </w:p>
          <w:p w14:paraId="21274FA4" w14:textId="25063084" w:rsidR="00D25991" w:rsidRPr="006276D8" w:rsidRDefault="00D25991" w:rsidP="006300F3">
            <w:pPr>
              <w:pStyle w:val="TableParagraph"/>
              <w:numPr>
                <w:ilvl w:val="0"/>
                <w:numId w:val="5"/>
              </w:numPr>
              <w:kinsoku w:val="0"/>
              <w:overflowPunct w:val="0"/>
              <w:spacing w:before="21" w:line="283" w:lineRule="auto"/>
              <w:ind w:right="697"/>
              <w:rPr>
                <w:rFonts w:asciiTheme="minorHAnsi" w:hAnsiTheme="minorHAnsi" w:cstheme="minorHAnsi"/>
                <w:sz w:val="18"/>
                <w:szCs w:val="18"/>
                <w:u w:val="single"/>
              </w:rPr>
            </w:pPr>
            <w:r w:rsidRPr="006276D8">
              <w:rPr>
                <w:sz w:val="18"/>
                <w:szCs w:val="18"/>
                <w:u w:val="single"/>
              </w:rPr>
              <w:t xml:space="preserve">NBA Webinar 28 oktober </w:t>
            </w:r>
          </w:p>
          <w:p w14:paraId="3758ADCA" w14:textId="0D6138EE" w:rsidR="00D25991" w:rsidRPr="00633586" w:rsidRDefault="00D25991" w:rsidP="003A0AB0">
            <w:pPr>
              <w:pStyle w:val="TableParagraph"/>
              <w:kinsoku w:val="0"/>
              <w:overflowPunct w:val="0"/>
              <w:spacing w:before="21" w:line="283" w:lineRule="auto"/>
              <w:ind w:left="930" w:right="697"/>
              <w:rPr>
                <w:rFonts w:asciiTheme="minorHAnsi" w:hAnsiTheme="minorHAnsi" w:cstheme="minorHAnsi"/>
                <w:sz w:val="18"/>
                <w:szCs w:val="18"/>
              </w:rPr>
            </w:pPr>
            <w:r w:rsidRPr="00633586">
              <w:rPr>
                <w:sz w:val="18"/>
                <w:szCs w:val="18"/>
              </w:rPr>
              <w:t xml:space="preserve">De vertegenwoordiger van de NBA heeft gevraagd </w:t>
            </w:r>
            <w:r w:rsidR="00D842ED">
              <w:rPr>
                <w:sz w:val="18"/>
                <w:szCs w:val="18"/>
              </w:rPr>
              <w:t xml:space="preserve">om </w:t>
            </w:r>
            <w:r w:rsidRPr="00633586">
              <w:rPr>
                <w:sz w:val="18"/>
                <w:szCs w:val="18"/>
              </w:rPr>
              <w:t>een mededeling te doen betref</w:t>
            </w:r>
            <w:r w:rsidR="00D842ED">
              <w:rPr>
                <w:sz w:val="18"/>
                <w:szCs w:val="18"/>
              </w:rPr>
              <w:t>fende</w:t>
            </w:r>
            <w:r w:rsidRPr="00633586">
              <w:rPr>
                <w:sz w:val="18"/>
                <w:szCs w:val="18"/>
              </w:rPr>
              <w:t xml:space="preserve"> een </w:t>
            </w:r>
            <w:r w:rsidR="00D842ED" w:rsidRPr="00633586">
              <w:rPr>
                <w:sz w:val="18"/>
                <w:szCs w:val="18"/>
              </w:rPr>
              <w:t>Webinar</w:t>
            </w:r>
            <w:r w:rsidRPr="00633586">
              <w:rPr>
                <w:sz w:val="18"/>
                <w:szCs w:val="18"/>
              </w:rPr>
              <w:t xml:space="preserve"> georganiseerd door de NBA op 28 oktober</w:t>
            </w:r>
            <w:r w:rsidR="00D842ED">
              <w:rPr>
                <w:sz w:val="18"/>
                <w:szCs w:val="18"/>
              </w:rPr>
              <w:t xml:space="preserve"> a.s</w:t>
            </w:r>
            <w:r w:rsidRPr="00633586">
              <w:rPr>
                <w:sz w:val="18"/>
                <w:szCs w:val="18"/>
              </w:rPr>
              <w:t xml:space="preserve">. De </w:t>
            </w:r>
            <w:r w:rsidR="00D842ED" w:rsidRPr="00633586">
              <w:rPr>
                <w:sz w:val="18"/>
                <w:szCs w:val="18"/>
              </w:rPr>
              <w:t>Webinar</w:t>
            </w:r>
            <w:r w:rsidRPr="00633586">
              <w:rPr>
                <w:sz w:val="18"/>
                <w:szCs w:val="18"/>
              </w:rPr>
              <w:t xml:space="preserve"> gaat over de verdergaande verplichtstelling, de SBR Report Package en de rol van de accountant hierbij. De geïnteresseerden </w:t>
            </w:r>
            <w:r w:rsidR="00D842ED">
              <w:rPr>
                <w:sz w:val="18"/>
                <w:szCs w:val="18"/>
              </w:rPr>
              <w:t xml:space="preserve">zullen </w:t>
            </w:r>
            <w:r w:rsidRPr="00633586">
              <w:rPr>
                <w:sz w:val="18"/>
                <w:szCs w:val="18"/>
              </w:rPr>
              <w:t>een link</w:t>
            </w:r>
            <w:r w:rsidR="00D842ED">
              <w:rPr>
                <w:sz w:val="18"/>
                <w:szCs w:val="18"/>
              </w:rPr>
              <w:t xml:space="preserve"> ontvangen</w:t>
            </w:r>
            <w:r w:rsidRPr="00633586">
              <w:rPr>
                <w:sz w:val="18"/>
                <w:szCs w:val="18"/>
              </w:rPr>
              <w:t xml:space="preserve">. </w:t>
            </w:r>
          </w:p>
          <w:p w14:paraId="14CD1F56" w14:textId="620A477C" w:rsidR="00D25991" w:rsidRPr="004D4D9F" w:rsidRDefault="00D25991" w:rsidP="006300F3">
            <w:pPr>
              <w:pStyle w:val="TableParagraph"/>
              <w:kinsoku w:val="0"/>
              <w:overflowPunct w:val="0"/>
              <w:spacing w:before="21" w:line="283" w:lineRule="auto"/>
              <w:ind w:left="930" w:right="697"/>
              <w:rPr>
                <w:rFonts w:asciiTheme="minorHAnsi" w:hAnsiTheme="minorHAnsi" w:cstheme="minorHAnsi"/>
                <w:sz w:val="18"/>
                <w:szCs w:val="18"/>
              </w:rPr>
            </w:pPr>
          </w:p>
        </w:tc>
      </w:tr>
      <w:tr w:rsidR="00D25991" w14:paraId="24AACC2D" w14:textId="77777777" w:rsidTr="006276D8">
        <w:trPr>
          <w:trHeight w:val="1094"/>
        </w:trPr>
        <w:tc>
          <w:tcPr>
            <w:tcW w:w="284" w:type="dxa"/>
          </w:tcPr>
          <w:p w14:paraId="12DC65A2" w14:textId="77777777" w:rsidR="00D25991" w:rsidRPr="004D4D9F" w:rsidRDefault="00D25991" w:rsidP="00E97D33">
            <w:pPr>
              <w:pStyle w:val="TableParagraph"/>
              <w:kinsoku w:val="0"/>
              <w:overflowPunct w:val="0"/>
              <w:spacing w:before="21"/>
              <w:ind w:left="50"/>
              <w:rPr>
                <w:sz w:val="18"/>
                <w:szCs w:val="18"/>
              </w:rPr>
            </w:pPr>
            <w:r w:rsidRPr="006276D8">
              <w:rPr>
                <w:b/>
                <w:bCs/>
                <w:sz w:val="18"/>
                <w:szCs w:val="18"/>
              </w:rPr>
              <w:lastRenderedPageBreak/>
              <w:t>3</w:t>
            </w:r>
            <w:r w:rsidRPr="004D4D9F">
              <w:rPr>
                <w:sz w:val="18"/>
                <w:szCs w:val="18"/>
              </w:rPr>
              <w:t>.</w:t>
            </w:r>
          </w:p>
          <w:p w14:paraId="54B68D65" w14:textId="77777777" w:rsidR="00D25991" w:rsidRPr="004D4D9F" w:rsidRDefault="00D25991" w:rsidP="00E97D33">
            <w:pPr>
              <w:pStyle w:val="TableParagraph"/>
              <w:kinsoku w:val="0"/>
              <w:overflowPunct w:val="0"/>
              <w:spacing w:before="21"/>
              <w:ind w:left="50"/>
              <w:rPr>
                <w:sz w:val="18"/>
                <w:szCs w:val="18"/>
              </w:rPr>
            </w:pPr>
          </w:p>
          <w:p w14:paraId="67770835" w14:textId="7F4CF994" w:rsidR="00D25991" w:rsidRPr="004D4D9F" w:rsidRDefault="00D25991" w:rsidP="00935EA2">
            <w:pPr>
              <w:pStyle w:val="TableParagraph"/>
              <w:kinsoku w:val="0"/>
              <w:overflowPunct w:val="0"/>
              <w:spacing w:before="21"/>
              <w:rPr>
                <w:sz w:val="18"/>
                <w:szCs w:val="18"/>
              </w:rPr>
            </w:pPr>
          </w:p>
        </w:tc>
        <w:tc>
          <w:tcPr>
            <w:tcW w:w="10348" w:type="dxa"/>
          </w:tcPr>
          <w:p w14:paraId="6B05A202" w14:textId="04618846" w:rsidR="00D25991" w:rsidRPr="004D4D9F" w:rsidRDefault="00D25991" w:rsidP="000A4FA2">
            <w:pPr>
              <w:pStyle w:val="TableParagraph"/>
              <w:kinsoku w:val="0"/>
              <w:overflowPunct w:val="0"/>
              <w:spacing w:before="21" w:line="283" w:lineRule="auto"/>
              <w:ind w:right="697"/>
              <w:rPr>
                <w:b/>
                <w:bCs/>
                <w:sz w:val="18"/>
                <w:szCs w:val="18"/>
              </w:rPr>
            </w:pPr>
            <w:r w:rsidRPr="004D4D9F">
              <w:rPr>
                <w:b/>
                <w:bCs/>
                <w:sz w:val="18"/>
                <w:szCs w:val="18"/>
              </w:rPr>
              <w:t>Besluiten</w:t>
            </w:r>
          </w:p>
          <w:p w14:paraId="5B5097F8" w14:textId="5C3A014A" w:rsidR="00D25991" w:rsidRPr="006276D8" w:rsidRDefault="00D25991" w:rsidP="003A0AB0">
            <w:pPr>
              <w:pStyle w:val="TableParagraph"/>
              <w:numPr>
                <w:ilvl w:val="0"/>
                <w:numId w:val="3"/>
              </w:numPr>
              <w:kinsoku w:val="0"/>
              <w:overflowPunct w:val="0"/>
              <w:spacing w:before="21" w:line="283" w:lineRule="auto"/>
              <w:ind w:right="697"/>
              <w:rPr>
                <w:sz w:val="18"/>
                <w:szCs w:val="18"/>
                <w:u w:val="single"/>
              </w:rPr>
            </w:pPr>
            <w:r w:rsidRPr="006276D8">
              <w:rPr>
                <w:sz w:val="18"/>
                <w:szCs w:val="18"/>
                <w:u w:val="single"/>
              </w:rPr>
              <w:t>Gevraagde besluiten</w:t>
            </w:r>
          </w:p>
          <w:p w14:paraId="4F69E732" w14:textId="56C43C0C" w:rsidR="00D25991" w:rsidRDefault="00D25991" w:rsidP="00864C32">
            <w:pPr>
              <w:pStyle w:val="TableParagraph"/>
              <w:kinsoku w:val="0"/>
              <w:overflowPunct w:val="0"/>
              <w:spacing w:before="21" w:line="283" w:lineRule="auto"/>
              <w:ind w:left="927" w:right="697"/>
              <w:rPr>
                <w:sz w:val="18"/>
                <w:szCs w:val="18"/>
              </w:rPr>
            </w:pPr>
            <w:r w:rsidRPr="00633586">
              <w:rPr>
                <w:sz w:val="18"/>
                <w:szCs w:val="18"/>
              </w:rPr>
              <w:t xml:space="preserve">De voorzitter van het Tactisch Beraad geeft aan dat er geen verzoeken tot besluiten binnengekomen zijn. </w:t>
            </w:r>
          </w:p>
          <w:p w14:paraId="35ADA415" w14:textId="77777777" w:rsidR="006276D8" w:rsidRPr="00633586" w:rsidRDefault="006276D8" w:rsidP="00864C32">
            <w:pPr>
              <w:pStyle w:val="TableParagraph"/>
              <w:kinsoku w:val="0"/>
              <w:overflowPunct w:val="0"/>
              <w:spacing w:before="21" w:line="283" w:lineRule="auto"/>
              <w:ind w:left="927" w:right="697"/>
              <w:rPr>
                <w:sz w:val="18"/>
                <w:szCs w:val="18"/>
              </w:rPr>
            </w:pPr>
          </w:p>
          <w:p w14:paraId="214C75F3" w14:textId="77777777" w:rsidR="00D25991" w:rsidRPr="006276D8" w:rsidRDefault="00D25991" w:rsidP="00952613">
            <w:pPr>
              <w:pStyle w:val="TableParagraph"/>
              <w:numPr>
                <w:ilvl w:val="0"/>
                <w:numId w:val="3"/>
              </w:numPr>
              <w:kinsoku w:val="0"/>
              <w:overflowPunct w:val="0"/>
              <w:spacing w:before="21" w:line="283" w:lineRule="auto"/>
              <w:ind w:right="697"/>
              <w:rPr>
                <w:sz w:val="18"/>
                <w:szCs w:val="18"/>
                <w:u w:val="single"/>
              </w:rPr>
            </w:pPr>
            <w:r w:rsidRPr="006276D8">
              <w:rPr>
                <w:sz w:val="18"/>
                <w:szCs w:val="18"/>
                <w:u w:val="single"/>
              </w:rPr>
              <w:t>Door Strategisch Beraad genomen besluiten</w:t>
            </w:r>
          </w:p>
          <w:p w14:paraId="16DCFD43" w14:textId="77777777" w:rsidR="00D25991" w:rsidRDefault="00D25991" w:rsidP="00864C32">
            <w:pPr>
              <w:pStyle w:val="TableParagraph"/>
              <w:kinsoku w:val="0"/>
              <w:overflowPunct w:val="0"/>
              <w:spacing w:before="21" w:line="283" w:lineRule="auto"/>
              <w:ind w:left="927" w:right="697"/>
              <w:rPr>
                <w:sz w:val="18"/>
                <w:szCs w:val="18"/>
              </w:rPr>
            </w:pPr>
            <w:r w:rsidRPr="00633586">
              <w:rPr>
                <w:sz w:val="18"/>
                <w:szCs w:val="18"/>
              </w:rPr>
              <w:t xml:space="preserve">De voorzitter van het Tactisch Beraad geeft aan dat er geen, door het Strategisch Beraad, genomen besluiten zijn. </w:t>
            </w:r>
          </w:p>
          <w:p w14:paraId="5C82D110" w14:textId="3638172C" w:rsidR="006276D8" w:rsidRPr="00554DDB" w:rsidRDefault="006276D8" w:rsidP="00864C32">
            <w:pPr>
              <w:pStyle w:val="TableParagraph"/>
              <w:kinsoku w:val="0"/>
              <w:overflowPunct w:val="0"/>
              <w:spacing w:before="21" w:line="283" w:lineRule="auto"/>
              <w:ind w:left="927" w:right="697"/>
              <w:rPr>
                <w:sz w:val="18"/>
                <w:szCs w:val="18"/>
              </w:rPr>
            </w:pPr>
          </w:p>
        </w:tc>
      </w:tr>
      <w:tr w:rsidR="00D25991" w14:paraId="18FBD505" w14:textId="77777777" w:rsidTr="006276D8">
        <w:trPr>
          <w:trHeight w:val="519"/>
        </w:trPr>
        <w:tc>
          <w:tcPr>
            <w:tcW w:w="284" w:type="dxa"/>
          </w:tcPr>
          <w:p w14:paraId="6544D014" w14:textId="165E5A22" w:rsidR="00D25991" w:rsidRPr="006276D8" w:rsidRDefault="00D25991" w:rsidP="00E97D33">
            <w:pPr>
              <w:pStyle w:val="TableParagraph"/>
              <w:kinsoku w:val="0"/>
              <w:overflowPunct w:val="0"/>
              <w:spacing w:before="21"/>
              <w:ind w:left="50"/>
              <w:rPr>
                <w:b/>
                <w:bCs/>
                <w:sz w:val="18"/>
                <w:szCs w:val="18"/>
              </w:rPr>
            </w:pPr>
            <w:r w:rsidRPr="006276D8">
              <w:rPr>
                <w:b/>
                <w:bCs/>
                <w:sz w:val="18"/>
                <w:szCs w:val="18"/>
              </w:rPr>
              <w:t>4.</w:t>
            </w:r>
          </w:p>
        </w:tc>
        <w:tc>
          <w:tcPr>
            <w:tcW w:w="10348" w:type="dxa"/>
          </w:tcPr>
          <w:p w14:paraId="4231DFA1" w14:textId="0C8ED55B" w:rsidR="00D25991" w:rsidRPr="004D4D9F" w:rsidRDefault="00D25991" w:rsidP="002D5F4B">
            <w:pPr>
              <w:pStyle w:val="TableParagraph"/>
              <w:kinsoku w:val="0"/>
              <w:overflowPunct w:val="0"/>
              <w:spacing w:before="21" w:line="283" w:lineRule="auto"/>
              <w:ind w:right="697"/>
              <w:rPr>
                <w:b/>
                <w:bCs/>
                <w:sz w:val="18"/>
                <w:szCs w:val="18"/>
              </w:rPr>
            </w:pPr>
            <w:r w:rsidRPr="004D4D9F">
              <w:rPr>
                <w:b/>
                <w:bCs/>
                <w:sz w:val="18"/>
                <w:szCs w:val="18"/>
              </w:rPr>
              <w:t>Voortgang documenten SBR Afsprakenstelsel</w:t>
            </w:r>
          </w:p>
          <w:p w14:paraId="392C2381" w14:textId="77777777" w:rsidR="006276D8" w:rsidRDefault="00D25991" w:rsidP="00DC2471">
            <w:pPr>
              <w:pStyle w:val="TableParagraph"/>
              <w:numPr>
                <w:ilvl w:val="0"/>
                <w:numId w:val="6"/>
              </w:numPr>
              <w:kinsoku w:val="0"/>
              <w:overflowPunct w:val="0"/>
              <w:spacing w:before="21" w:line="283" w:lineRule="auto"/>
              <w:ind w:right="697"/>
              <w:rPr>
                <w:rFonts w:eastAsia="Verdana"/>
                <w:sz w:val="18"/>
                <w:szCs w:val="22"/>
                <w:u w:val="single"/>
                <w:lang w:eastAsia="en-US"/>
              </w:rPr>
            </w:pPr>
            <w:r w:rsidRPr="006276D8">
              <w:rPr>
                <w:rFonts w:eastAsia="Verdana"/>
                <w:sz w:val="18"/>
                <w:szCs w:val="22"/>
                <w:u w:val="single"/>
                <w:lang w:eastAsia="en-US"/>
              </w:rPr>
              <w:t xml:space="preserve">1. Wijzigingsdocument; beschrijft de wijzigingen van document </w:t>
            </w:r>
          </w:p>
          <w:p w14:paraId="4D3F30E6" w14:textId="49A424FF" w:rsidR="00D25991" w:rsidRPr="006276D8" w:rsidRDefault="00D25991" w:rsidP="006276D8">
            <w:pPr>
              <w:pStyle w:val="TableParagraph"/>
              <w:kinsoku w:val="0"/>
              <w:overflowPunct w:val="0"/>
              <w:spacing w:before="21" w:line="283" w:lineRule="auto"/>
              <w:ind w:left="900" w:right="697"/>
              <w:rPr>
                <w:rFonts w:eastAsia="Verdana"/>
                <w:sz w:val="18"/>
                <w:szCs w:val="22"/>
                <w:u w:val="single"/>
                <w:lang w:eastAsia="en-US"/>
              </w:rPr>
            </w:pPr>
            <w:r w:rsidRPr="006276D8">
              <w:rPr>
                <w:rFonts w:eastAsia="Verdana"/>
                <w:sz w:val="18"/>
                <w:szCs w:val="22"/>
                <w:u w:val="single"/>
                <w:lang w:eastAsia="en-US"/>
              </w:rPr>
              <w:t>deel 1 ‘Kaders van SBR’ en ‘deel 2 – Governance’ (Bijlage 4-A.1)</w:t>
            </w:r>
          </w:p>
          <w:p w14:paraId="3749C1EF" w14:textId="4299CBF4" w:rsidR="00D25991" w:rsidRPr="006276D8" w:rsidRDefault="00D25991" w:rsidP="000331DB">
            <w:pPr>
              <w:pStyle w:val="TableParagraph"/>
              <w:kinsoku w:val="0"/>
              <w:overflowPunct w:val="0"/>
              <w:spacing w:before="21" w:line="283" w:lineRule="auto"/>
              <w:ind w:left="900" w:right="697"/>
              <w:rPr>
                <w:rFonts w:eastAsia="Verdana"/>
                <w:sz w:val="18"/>
                <w:szCs w:val="22"/>
                <w:u w:val="single"/>
                <w:lang w:eastAsia="en-US"/>
              </w:rPr>
            </w:pPr>
            <w:r w:rsidRPr="006276D8">
              <w:rPr>
                <w:rFonts w:eastAsia="Verdana"/>
                <w:sz w:val="18"/>
                <w:szCs w:val="22"/>
                <w:u w:val="single"/>
                <w:lang w:eastAsia="en-US"/>
              </w:rPr>
              <w:t>2. Bevindingen vertegenwoordiger Belastingdienst (Bijlage 4-A.2)</w:t>
            </w:r>
          </w:p>
          <w:p w14:paraId="53A0BE7E" w14:textId="11E48216" w:rsidR="00D25991" w:rsidRPr="00633586" w:rsidRDefault="00D25991" w:rsidP="00C30DC3">
            <w:pPr>
              <w:pStyle w:val="TableParagraph"/>
              <w:kinsoku w:val="0"/>
              <w:overflowPunct w:val="0"/>
              <w:spacing w:before="21" w:line="283" w:lineRule="auto"/>
              <w:ind w:left="900" w:right="697"/>
              <w:rPr>
                <w:rFonts w:eastAsia="Verdana"/>
                <w:sz w:val="18"/>
                <w:szCs w:val="22"/>
                <w:lang w:eastAsia="en-US"/>
              </w:rPr>
            </w:pPr>
            <w:r w:rsidRPr="00633586">
              <w:rPr>
                <w:rFonts w:eastAsia="Verdana"/>
                <w:sz w:val="18"/>
                <w:szCs w:val="22"/>
                <w:lang w:eastAsia="en-US"/>
              </w:rPr>
              <w:t xml:space="preserve">Logius heeft gewerkt aan het wijzigen en opstellen van de documenten SBR Afsprakenstelsel. Hiervan zijn de eerste gewijzigde documenten verstuurd naar de deelnemers en agendaleden van het Tactisch Beraad. Het gaat hier om de documenten deel 1 ‘Kaders van SBR’ en ‘deel 2 – Governance’. De vertegenwoordiger van De Belastingdienst </w:t>
            </w:r>
            <w:r w:rsidR="00D842ED">
              <w:rPr>
                <w:rFonts w:eastAsia="Verdana"/>
                <w:sz w:val="18"/>
                <w:szCs w:val="22"/>
                <w:lang w:eastAsia="en-US"/>
              </w:rPr>
              <w:t>heeft</w:t>
            </w:r>
            <w:r w:rsidRPr="00633586">
              <w:rPr>
                <w:rFonts w:eastAsia="Verdana"/>
                <w:sz w:val="18"/>
                <w:szCs w:val="22"/>
                <w:lang w:eastAsia="en-US"/>
              </w:rPr>
              <w:t xml:space="preserve"> een aantal opmerkingen</w:t>
            </w:r>
            <w:r w:rsidR="00D842ED">
              <w:rPr>
                <w:rFonts w:eastAsia="Verdana"/>
                <w:sz w:val="18"/>
                <w:szCs w:val="22"/>
                <w:lang w:eastAsia="en-US"/>
              </w:rPr>
              <w:t xml:space="preserve"> doorgegeven</w:t>
            </w:r>
            <w:r w:rsidRPr="00633586">
              <w:rPr>
                <w:rFonts w:eastAsia="Verdana"/>
                <w:sz w:val="18"/>
                <w:szCs w:val="22"/>
                <w:lang w:eastAsia="en-US"/>
              </w:rPr>
              <w:t>, waaronder het onderdeel betref</w:t>
            </w:r>
            <w:r w:rsidR="00D842ED">
              <w:rPr>
                <w:rFonts w:eastAsia="Verdana"/>
                <w:sz w:val="18"/>
                <w:szCs w:val="22"/>
                <w:lang w:eastAsia="en-US"/>
              </w:rPr>
              <w:t>fende</w:t>
            </w:r>
            <w:r w:rsidRPr="00633586">
              <w:rPr>
                <w:rFonts w:eastAsia="Verdana"/>
                <w:sz w:val="18"/>
                <w:szCs w:val="22"/>
                <w:lang w:eastAsia="en-US"/>
              </w:rPr>
              <w:t xml:space="preserve"> de stemgerechtigden. Volgens het wijzigingsvoorstel zouden alle deelnemers van het Tactisch Beraad stemgerechtigd </w:t>
            </w:r>
            <w:r w:rsidR="00D842ED">
              <w:rPr>
                <w:rFonts w:eastAsia="Verdana"/>
                <w:sz w:val="18"/>
                <w:szCs w:val="22"/>
                <w:lang w:eastAsia="en-US"/>
              </w:rPr>
              <w:t>moeten zijn</w:t>
            </w:r>
            <w:r w:rsidRPr="00633586">
              <w:rPr>
                <w:rFonts w:eastAsia="Verdana"/>
                <w:sz w:val="18"/>
                <w:szCs w:val="22"/>
                <w:lang w:eastAsia="en-US"/>
              </w:rPr>
              <w:t xml:space="preserve">. </w:t>
            </w:r>
            <w:r w:rsidR="00D842ED">
              <w:rPr>
                <w:rFonts w:eastAsia="Verdana"/>
                <w:sz w:val="18"/>
                <w:szCs w:val="22"/>
                <w:lang w:eastAsia="en-US"/>
              </w:rPr>
              <w:t>De wens van de vertegenwoordiger van De Belastingdienst is</w:t>
            </w:r>
            <w:r w:rsidRPr="00633586">
              <w:rPr>
                <w:rFonts w:eastAsia="Verdana"/>
                <w:sz w:val="18"/>
                <w:szCs w:val="22"/>
                <w:lang w:eastAsia="en-US"/>
              </w:rPr>
              <w:t xml:space="preserve"> dat </w:t>
            </w:r>
            <w:r w:rsidR="00D842ED">
              <w:rPr>
                <w:rFonts w:eastAsia="Verdana"/>
                <w:sz w:val="18"/>
                <w:szCs w:val="22"/>
                <w:lang w:eastAsia="en-US"/>
              </w:rPr>
              <w:t>het</w:t>
            </w:r>
            <w:r w:rsidR="00D842ED" w:rsidRPr="00633586">
              <w:rPr>
                <w:rFonts w:eastAsia="Verdana"/>
                <w:sz w:val="18"/>
                <w:szCs w:val="22"/>
                <w:lang w:eastAsia="en-US"/>
              </w:rPr>
              <w:t xml:space="preserve"> </w:t>
            </w:r>
            <w:r w:rsidRPr="00633586">
              <w:rPr>
                <w:rFonts w:eastAsia="Verdana"/>
                <w:sz w:val="18"/>
                <w:szCs w:val="22"/>
                <w:lang w:eastAsia="en-US"/>
              </w:rPr>
              <w:t xml:space="preserve">blijft zoals het </w:t>
            </w:r>
            <w:r w:rsidR="00D842ED">
              <w:rPr>
                <w:rFonts w:eastAsia="Verdana"/>
                <w:sz w:val="18"/>
                <w:szCs w:val="22"/>
                <w:lang w:eastAsia="en-US"/>
              </w:rPr>
              <w:t>op dit moment omschreven is</w:t>
            </w:r>
            <w:r w:rsidR="003A7A75">
              <w:rPr>
                <w:rFonts w:eastAsia="Verdana"/>
                <w:sz w:val="18"/>
                <w:szCs w:val="22"/>
                <w:lang w:eastAsia="en-US"/>
              </w:rPr>
              <w:t>.</w:t>
            </w:r>
            <w:r w:rsidRPr="00633586">
              <w:rPr>
                <w:rFonts w:eastAsia="Verdana"/>
                <w:sz w:val="18"/>
                <w:szCs w:val="22"/>
                <w:lang w:eastAsia="en-US"/>
              </w:rPr>
              <w:t xml:space="preserve"> </w:t>
            </w:r>
            <w:r w:rsidR="003A7A75">
              <w:rPr>
                <w:rFonts w:eastAsia="Verdana"/>
                <w:sz w:val="18"/>
                <w:szCs w:val="22"/>
                <w:lang w:eastAsia="en-US"/>
              </w:rPr>
              <w:t>De</w:t>
            </w:r>
            <w:r w:rsidRPr="00633586">
              <w:rPr>
                <w:rFonts w:eastAsia="Verdana"/>
                <w:sz w:val="18"/>
                <w:szCs w:val="22"/>
                <w:lang w:eastAsia="en-US"/>
              </w:rPr>
              <w:t xml:space="preserve"> voorzitter van het Tactisch Beraad stemt hier</w:t>
            </w:r>
            <w:r w:rsidR="003A7A75">
              <w:rPr>
                <w:rFonts w:eastAsia="Verdana"/>
                <w:sz w:val="18"/>
                <w:szCs w:val="22"/>
                <w:lang w:eastAsia="en-US"/>
              </w:rPr>
              <w:t xml:space="preserve"> ook </w:t>
            </w:r>
            <w:r w:rsidRPr="00633586">
              <w:rPr>
                <w:rFonts w:eastAsia="Verdana"/>
                <w:sz w:val="18"/>
                <w:szCs w:val="22"/>
                <w:lang w:eastAsia="en-US"/>
              </w:rPr>
              <w:t xml:space="preserve">mee in, met als opmerking dat dit juist een van de zaken was die </w:t>
            </w:r>
            <w:r w:rsidR="003A7A75">
              <w:rPr>
                <w:rFonts w:eastAsia="Verdana"/>
                <w:sz w:val="18"/>
                <w:szCs w:val="22"/>
                <w:lang w:eastAsia="en-US"/>
              </w:rPr>
              <w:t>van te voren</w:t>
            </w:r>
            <w:r w:rsidR="003A7A75" w:rsidRPr="00633586">
              <w:rPr>
                <w:rFonts w:eastAsia="Verdana"/>
                <w:sz w:val="18"/>
                <w:szCs w:val="22"/>
                <w:lang w:eastAsia="en-US"/>
              </w:rPr>
              <w:t xml:space="preserve"> </w:t>
            </w:r>
            <w:r w:rsidRPr="00633586">
              <w:rPr>
                <w:rFonts w:eastAsia="Verdana"/>
                <w:sz w:val="18"/>
                <w:szCs w:val="22"/>
                <w:lang w:eastAsia="en-US"/>
              </w:rPr>
              <w:t xml:space="preserve">afgestemd zijn, omdat het de domeinen zijn die moeten implementeren en toepassen. </w:t>
            </w:r>
            <w:r w:rsidR="003A7A75">
              <w:rPr>
                <w:rFonts w:eastAsia="Verdana"/>
                <w:sz w:val="18"/>
                <w:szCs w:val="22"/>
                <w:lang w:eastAsia="en-US"/>
              </w:rPr>
              <w:t>A</w:t>
            </w:r>
            <w:r w:rsidRPr="00633586">
              <w:rPr>
                <w:rFonts w:eastAsia="Verdana"/>
                <w:sz w:val="18"/>
                <w:szCs w:val="22"/>
                <w:lang w:eastAsia="en-US"/>
              </w:rPr>
              <w:t xml:space="preserve">lle deelnemers </w:t>
            </w:r>
            <w:r w:rsidR="003A7A75">
              <w:rPr>
                <w:rFonts w:eastAsia="Verdana"/>
                <w:sz w:val="18"/>
                <w:szCs w:val="22"/>
                <w:lang w:eastAsia="en-US"/>
              </w:rPr>
              <w:t xml:space="preserve">stemmen </w:t>
            </w:r>
            <w:r w:rsidRPr="00633586">
              <w:rPr>
                <w:rFonts w:eastAsia="Verdana"/>
                <w:sz w:val="18"/>
                <w:szCs w:val="22"/>
                <w:lang w:eastAsia="en-US"/>
              </w:rPr>
              <w:t xml:space="preserve">ermee in het onderdeel te behouden zoals deze was; </w:t>
            </w:r>
            <w:r w:rsidR="003A7A75">
              <w:rPr>
                <w:rFonts w:eastAsia="Verdana"/>
                <w:sz w:val="18"/>
                <w:szCs w:val="22"/>
                <w:lang w:eastAsia="en-US"/>
              </w:rPr>
              <w:t>alleen</w:t>
            </w:r>
            <w:r w:rsidR="003A7A75" w:rsidRPr="00633586">
              <w:rPr>
                <w:rFonts w:eastAsia="Verdana"/>
                <w:sz w:val="18"/>
                <w:szCs w:val="22"/>
                <w:lang w:eastAsia="en-US"/>
              </w:rPr>
              <w:t xml:space="preserve"> </w:t>
            </w:r>
            <w:r w:rsidRPr="00633586">
              <w:rPr>
                <w:rFonts w:eastAsia="Verdana"/>
                <w:sz w:val="18"/>
                <w:szCs w:val="22"/>
                <w:lang w:eastAsia="en-US"/>
              </w:rPr>
              <w:t xml:space="preserve">de domeinen zijn stemgerechtigd. De wijziging wordt </w:t>
            </w:r>
            <w:r w:rsidR="003A7A75">
              <w:rPr>
                <w:rFonts w:eastAsia="Verdana"/>
                <w:sz w:val="18"/>
                <w:szCs w:val="22"/>
                <w:lang w:eastAsia="en-US"/>
              </w:rPr>
              <w:t xml:space="preserve">dus </w:t>
            </w:r>
            <w:r w:rsidRPr="00633586">
              <w:rPr>
                <w:rFonts w:eastAsia="Verdana"/>
                <w:sz w:val="18"/>
                <w:szCs w:val="22"/>
                <w:lang w:eastAsia="en-US"/>
              </w:rPr>
              <w:t xml:space="preserve">niet geaccepteerd. Mochten er </w:t>
            </w:r>
            <w:r w:rsidR="003A7A75">
              <w:rPr>
                <w:rFonts w:eastAsia="Verdana"/>
                <w:sz w:val="18"/>
                <w:szCs w:val="22"/>
                <w:lang w:eastAsia="en-US"/>
              </w:rPr>
              <w:t xml:space="preserve">in de toekomst bij een stemming duidelijk zijn dat tijdens het overleg </w:t>
            </w:r>
            <w:r w:rsidRPr="00633586">
              <w:rPr>
                <w:rFonts w:eastAsia="Verdana"/>
                <w:sz w:val="18"/>
                <w:szCs w:val="22"/>
                <w:lang w:eastAsia="en-US"/>
              </w:rPr>
              <w:t xml:space="preserve">niet genoeg </w:t>
            </w:r>
            <w:r w:rsidR="003A7A75">
              <w:rPr>
                <w:rFonts w:eastAsia="Verdana"/>
                <w:sz w:val="18"/>
                <w:szCs w:val="22"/>
                <w:lang w:eastAsia="en-US"/>
              </w:rPr>
              <w:t>stemgerechtigden aanwezig</w:t>
            </w:r>
            <w:r w:rsidR="003A7A75" w:rsidRPr="00633586">
              <w:rPr>
                <w:rFonts w:eastAsia="Verdana"/>
                <w:sz w:val="18"/>
                <w:szCs w:val="22"/>
                <w:lang w:eastAsia="en-US"/>
              </w:rPr>
              <w:t xml:space="preserve"> </w:t>
            </w:r>
            <w:r w:rsidRPr="00633586">
              <w:rPr>
                <w:rFonts w:eastAsia="Verdana"/>
                <w:sz w:val="18"/>
                <w:szCs w:val="22"/>
                <w:lang w:eastAsia="en-US"/>
              </w:rPr>
              <w:t xml:space="preserve">zijn, dan wordt er </w:t>
            </w:r>
            <w:r w:rsidR="003A7A75">
              <w:rPr>
                <w:rFonts w:eastAsia="Verdana"/>
                <w:sz w:val="18"/>
                <w:szCs w:val="22"/>
                <w:lang w:eastAsia="en-US"/>
              </w:rPr>
              <w:t xml:space="preserve">voorafgaan aan het betreffende Tactisch Beraad </w:t>
            </w:r>
            <w:r w:rsidRPr="00633586">
              <w:rPr>
                <w:rFonts w:eastAsia="Verdana"/>
                <w:sz w:val="18"/>
                <w:szCs w:val="22"/>
                <w:lang w:eastAsia="en-US"/>
              </w:rPr>
              <w:t xml:space="preserve">een schriftelijke </w:t>
            </w:r>
            <w:r w:rsidR="003A7A75">
              <w:rPr>
                <w:rFonts w:eastAsia="Verdana"/>
                <w:sz w:val="18"/>
                <w:szCs w:val="22"/>
                <w:lang w:eastAsia="en-US"/>
              </w:rPr>
              <w:t>stemmings</w:t>
            </w:r>
            <w:r w:rsidRPr="00633586">
              <w:rPr>
                <w:rFonts w:eastAsia="Verdana"/>
                <w:sz w:val="18"/>
                <w:szCs w:val="22"/>
                <w:lang w:eastAsia="en-US"/>
              </w:rPr>
              <w:t xml:space="preserve">ronde </w:t>
            </w:r>
            <w:r w:rsidR="003A7A75">
              <w:rPr>
                <w:rFonts w:eastAsia="Verdana"/>
                <w:sz w:val="18"/>
                <w:szCs w:val="22"/>
                <w:lang w:eastAsia="en-US"/>
              </w:rPr>
              <w:t xml:space="preserve">onder de afwezigen </w:t>
            </w:r>
            <w:r w:rsidRPr="00633586">
              <w:rPr>
                <w:rFonts w:eastAsia="Verdana"/>
                <w:sz w:val="18"/>
                <w:szCs w:val="22"/>
                <w:lang w:eastAsia="en-US"/>
              </w:rPr>
              <w:t>gehouden. De vertegenwoordig</w:t>
            </w:r>
            <w:r w:rsidR="003A7A75">
              <w:rPr>
                <w:rFonts w:eastAsia="Verdana"/>
                <w:sz w:val="18"/>
                <w:szCs w:val="22"/>
                <w:lang w:eastAsia="en-US"/>
              </w:rPr>
              <w:t>er</w:t>
            </w:r>
            <w:r w:rsidRPr="00633586">
              <w:rPr>
                <w:rFonts w:eastAsia="Verdana"/>
                <w:sz w:val="18"/>
                <w:szCs w:val="22"/>
                <w:lang w:eastAsia="en-US"/>
              </w:rPr>
              <w:t xml:space="preserve"> van Logius doet een voorstel voor het vervolgproces; de laatste versies van de documenten worden gedeeld na </w:t>
            </w:r>
            <w:r w:rsidR="003A7A75">
              <w:rPr>
                <w:rFonts w:eastAsia="Verdana"/>
                <w:sz w:val="18"/>
                <w:szCs w:val="22"/>
                <w:lang w:eastAsia="en-US"/>
              </w:rPr>
              <w:t xml:space="preserve">het doorvoeren van </w:t>
            </w:r>
            <w:r w:rsidRPr="00633586">
              <w:rPr>
                <w:rFonts w:eastAsia="Verdana"/>
                <w:sz w:val="18"/>
                <w:szCs w:val="22"/>
                <w:lang w:eastAsia="en-US"/>
              </w:rPr>
              <w:t xml:space="preserve">de wijzigingen en vervolgens worden deze voorgelegd aan het Tactisch Beraad ter goedkeuring. </w:t>
            </w:r>
          </w:p>
          <w:p w14:paraId="2F777FE0" w14:textId="2C432FF7" w:rsidR="00D25991" w:rsidRPr="00633586" w:rsidRDefault="00D25991" w:rsidP="00C30DC3">
            <w:pPr>
              <w:pStyle w:val="TableParagraph"/>
              <w:kinsoku w:val="0"/>
              <w:overflowPunct w:val="0"/>
              <w:spacing w:before="21" w:line="283" w:lineRule="auto"/>
              <w:ind w:left="900" w:right="697"/>
              <w:rPr>
                <w:rFonts w:eastAsia="Verdana"/>
                <w:sz w:val="18"/>
                <w:szCs w:val="22"/>
                <w:lang w:eastAsia="en-US"/>
              </w:rPr>
            </w:pPr>
            <w:r w:rsidRPr="00633586">
              <w:rPr>
                <w:rFonts w:eastAsia="Verdana"/>
                <w:sz w:val="18"/>
                <w:szCs w:val="22"/>
                <w:lang w:eastAsia="en-US"/>
              </w:rPr>
              <w:t xml:space="preserve">De voorzitter heeft een kleine opmerking over het document ‘Kaders van SBR’; op pagina 2 is er een titel niet vetgedrukt. Dit wordt meegenomen en aangepast. </w:t>
            </w:r>
          </w:p>
          <w:p w14:paraId="0D9B7132" w14:textId="11B5881C" w:rsidR="00D25991" w:rsidRPr="006276D8" w:rsidRDefault="00D25991" w:rsidP="00D030A3">
            <w:pPr>
              <w:pStyle w:val="TableParagraph"/>
              <w:numPr>
                <w:ilvl w:val="0"/>
                <w:numId w:val="6"/>
              </w:numPr>
              <w:kinsoku w:val="0"/>
              <w:overflowPunct w:val="0"/>
              <w:spacing w:before="21" w:line="283" w:lineRule="auto"/>
              <w:ind w:right="697"/>
              <w:rPr>
                <w:rFonts w:eastAsia="Verdana"/>
                <w:sz w:val="18"/>
                <w:szCs w:val="22"/>
                <w:u w:val="single"/>
                <w:lang w:eastAsia="en-US"/>
              </w:rPr>
            </w:pPr>
            <w:r w:rsidRPr="006276D8">
              <w:rPr>
                <w:rFonts w:eastAsia="Verdana"/>
                <w:sz w:val="18"/>
                <w:szCs w:val="22"/>
                <w:u w:val="single"/>
                <w:lang w:eastAsia="en-US"/>
              </w:rPr>
              <w:t>Updates deel 1 – Kaders van SBR (Bijlage 4-B)</w:t>
            </w:r>
          </w:p>
          <w:p w14:paraId="6BDFC7CA" w14:textId="755FA066" w:rsidR="00D25991" w:rsidRPr="006276D8" w:rsidRDefault="00D25991" w:rsidP="00D030A3">
            <w:pPr>
              <w:pStyle w:val="TableParagraph"/>
              <w:numPr>
                <w:ilvl w:val="0"/>
                <w:numId w:val="6"/>
              </w:numPr>
              <w:kinsoku w:val="0"/>
              <w:overflowPunct w:val="0"/>
              <w:spacing w:before="21" w:line="283" w:lineRule="auto"/>
              <w:ind w:right="697"/>
              <w:rPr>
                <w:rFonts w:eastAsia="Verdana"/>
                <w:sz w:val="18"/>
                <w:szCs w:val="22"/>
                <w:u w:val="single"/>
                <w:lang w:eastAsia="en-US"/>
              </w:rPr>
            </w:pPr>
            <w:r w:rsidRPr="006276D8">
              <w:rPr>
                <w:rFonts w:eastAsia="Verdana"/>
                <w:sz w:val="18"/>
                <w:szCs w:val="22"/>
                <w:u w:val="single"/>
                <w:lang w:eastAsia="en-US"/>
              </w:rPr>
              <w:t>Updates deel 2 – Governance (Bijlage 4-C)</w:t>
            </w:r>
          </w:p>
          <w:p w14:paraId="4FDDE215" w14:textId="77777777" w:rsidR="00D25991" w:rsidRDefault="00D25991" w:rsidP="009F20B4">
            <w:pPr>
              <w:pStyle w:val="TableParagraph"/>
              <w:kinsoku w:val="0"/>
              <w:overflowPunct w:val="0"/>
              <w:spacing w:before="21" w:line="283" w:lineRule="auto"/>
              <w:ind w:left="900" w:right="697"/>
              <w:rPr>
                <w:rFonts w:eastAsia="Verdana"/>
                <w:sz w:val="18"/>
                <w:szCs w:val="22"/>
                <w:lang w:eastAsia="en-US"/>
              </w:rPr>
            </w:pPr>
            <w:r w:rsidRPr="00637F94">
              <w:rPr>
                <w:rFonts w:eastAsia="Verdana"/>
                <w:sz w:val="18"/>
                <w:szCs w:val="22"/>
                <w:lang w:eastAsia="en-US"/>
              </w:rPr>
              <w:t xml:space="preserve">In het Governance document staat omschreven dat een </w:t>
            </w:r>
            <w:proofErr w:type="spellStart"/>
            <w:r w:rsidRPr="00637F94">
              <w:rPr>
                <w:rFonts w:eastAsia="Verdana"/>
                <w:sz w:val="18"/>
                <w:szCs w:val="22"/>
                <w:lang w:eastAsia="en-US"/>
              </w:rPr>
              <w:t>RfC</w:t>
            </w:r>
            <w:proofErr w:type="spellEnd"/>
            <w:r w:rsidRPr="00637F94">
              <w:rPr>
                <w:rFonts w:eastAsia="Verdana"/>
                <w:sz w:val="18"/>
                <w:szCs w:val="22"/>
                <w:lang w:eastAsia="en-US"/>
              </w:rPr>
              <w:t xml:space="preserve"> optioneel wordt uitgezet. Eerder is afgesproken dat deze altijd wordt uitgestuurd. De deelnemers stemmen gezamenlijk in om een </w:t>
            </w:r>
            <w:proofErr w:type="spellStart"/>
            <w:r w:rsidRPr="00637F94">
              <w:rPr>
                <w:rFonts w:eastAsia="Verdana"/>
                <w:sz w:val="18"/>
                <w:szCs w:val="22"/>
                <w:lang w:eastAsia="en-US"/>
              </w:rPr>
              <w:t>RfC</w:t>
            </w:r>
            <w:proofErr w:type="spellEnd"/>
            <w:r w:rsidRPr="00637F94">
              <w:rPr>
                <w:rFonts w:eastAsia="Verdana"/>
                <w:sz w:val="18"/>
                <w:szCs w:val="22"/>
                <w:lang w:eastAsia="en-US"/>
              </w:rPr>
              <w:t xml:space="preserve"> altijd uit te zetten.  </w:t>
            </w:r>
          </w:p>
          <w:p w14:paraId="1BEF765F" w14:textId="48912EB7" w:rsidR="006276D8" w:rsidRPr="00471D36" w:rsidRDefault="006276D8" w:rsidP="009F20B4">
            <w:pPr>
              <w:pStyle w:val="TableParagraph"/>
              <w:kinsoku w:val="0"/>
              <w:overflowPunct w:val="0"/>
              <w:spacing w:before="21" w:line="283" w:lineRule="auto"/>
              <w:ind w:left="900" w:right="697"/>
              <w:rPr>
                <w:rFonts w:eastAsia="Verdana"/>
                <w:color w:val="4472C4" w:themeColor="accent1"/>
                <w:sz w:val="18"/>
                <w:szCs w:val="22"/>
                <w:lang w:eastAsia="en-US"/>
              </w:rPr>
            </w:pPr>
          </w:p>
        </w:tc>
      </w:tr>
      <w:tr w:rsidR="00D25991" w14:paraId="0EAD5900" w14:textId="77777777" w:rsidTr="006276D8">
        <w:trPr>
          <w:trHeight w:val="519"/>
        </w:trPr>
        <w:tc>
          <w:tcPr>
            <w:tcW w:w="284" w:type="dxa"/>
          </w:tcPr>
          <w:p w14:paraId="4E399744" w14:textId="67FF6488" w:rsidR="00D25991" w:rsidRPr="006276D8" w:rsidRDefault="00D25991" w:rsidP="00E97D33">
            <w:pPr>
              <w:pStyle w:val="TableParagraph"/>
              <w:kinsoku w:val="0"/>
              <w:overflowPunct w:val="0"/>
              <w:spacing w:before="21"/>
              <w:ind w:left="50"/>
              <w:rPr>
                <w:b/>
                <w:bCs/>
                <w:sz w:val="18"/>
                <w:szCs w:val="18"/>
              </w:rPr>
            </w:pPr>
            <w:r w:rsidRPr="006276D8">
              <w:rPr>
                <w:b/>
                <w:bCs/>
                <w:sz w:val="18"/>
                <w:szCs w:val="18"/>
              </w:rPr>
              <w:t>5.</w:t>
            </w:r>
          </w:p>
          <w:p w14:paraId="126CFAD3" w14:textId="77777777" w:rsidR="00D25991" w:rsidRDefault="00D25991" w:rsidP="00E97D33">
            <w:pPr>
              <w:pStyle w:val="TableParagraph"/>
              <w:kinsoku w:val="0"/>
              <w:overflowPunct w:val="0"/>
              <w:spacing w:before="21"/>
              <w:ind w:left="50"/>
              <w:rPr>
                <w:sz w:val="18"/>
                <w:szCs w:val="18"/>
              </w:rPr>
            </w:pPr>
          </w:p>
        </w:tc>
        <w:tc>
          <w:tcPr>
            <w:tcW w:w="10348" w:type="dxa"/>
          </w:tcPr>
          <w:p w14:paraId="79DF3270" w14:textId="77777777" w:rsidR="00D25991" w:rsidRPr="0020043B" w:rsidRDefault="00D25991" w:rsidP="00E97D33">
            <w:pPr>
              <w:pStyle w:val="TableParagraph"/>
              <w:kinsoku w:val="0"/>
              <w:overflowPunct w:val="0"/>
              <w:spacing w:before="21" w:line="283" w:lineRule="auto"/>
              <w:ind w:right="697"/>
              <w:rPr>
                <w:b/>
                <w:bCs/>
                <w:sz w:val="18"/>
                <w:szCs w:val="18"/>
              </w:rPr>
            </w:pPr>
            <w:r w:rsidRPr="0020043B">
              <w:rPr>
                <w:b/>
                <w:bCs/>
                <w:sz w:val="18"/>
                <w:szCs w:val="18"/>
              </w:rPr>
              <w:t>Terugkoppeling Taakgroepen</w:t>
            </w:r>
          </w:p>
          <w:p w14:paraId="5274B944" w14:textId="77777777" w:rsidR="00D25991" w:rsidRPr="006276D8" w:rsidRDefault="00D25991" w:rsidP="00952613">
            <w:pPr>
              <w:pStyle w:val="TableParagraph"/>
              <w:numPr>
                <w:ilvl w:val="0"/>
                <w:numId w:val="2"/>
              </w:numPr>
              <w:kinsoku w:val="0"/>
              <w:overflowPunct w:val="0"/>
              <w:spacing w:before="21"/>
              <w:ind w:right="697"/>
              <w:rPr>
                <w:sz w:val="18"/>
                <w:szCs w:val="18"/>
                <w:u w:val="single"/>
              </w:rPr>
            </w:pPr>
            <w:r w:rsidRPr="006276D8">
              <w:rPr>
                <w:sz w:val="18"/>
                <w:szCs w:val="18"/>
                <w:u w:val="single"/>
              </w:rPr>
              <w:t>Elektronische Handtekeningen</w:t>
            </w:r>
          </w:p>
          <w:p w14:paraId="6E805271" w14:textId="56D7D151" w:rsidR="00D25991" w:rsidRPr="00637F94" w:rsidRDefault="00D25991" w:rsidP="009F20B4">
            <w:pPr>
              <w:pStyle w:val="TableParagraph"/>
              <w:kinsoku w:val="0"/>
              <w:overflowPunct w:val="0"/>
              <w:spacing w:before="21"/>
              <w:ind w:left="963" w:right="697"/>
              <w:rPr>
                <w:sz w:val="18"/>
                <w:szCs w:val="18"/>
              </w:rPr>
            </w:pPr>
            <w:r w:rsidRPr="00637F94">
              <w:rPr>
                <w:sz w:val="18"/>
                <w:szCs w:val="18"/>
              </w:rPr>
              <w:t xml:space="preserve">De voorzitter van de Taakgroep Elektronische Handtekeningen is niet aanwezig bij het Tactisch Beraad. Voorafgaand </w:t>
            </w:r>
            <w:r w:rsidR="003A7A75">
              <w:rPr>
                <w:sz w:val="18"/>
                <w:szCs w:val="18"/>
              </w:rPr>
              <w:t xml:space="preserve">aan het Tactisch Beraad </w:t>
            </w:r>
            <w:r w:rsidRPr="00637F94">
              <w:rPr>
                <w:sz w:val="18"/>
                <w:szCs w:val="18"/>
              </w:rPr>
              <w:t xml:space="preserve">is </w:t>
            </w:r>
            <w:r w:rsidR="003A7A75">
              <w:rPr>
                <w:sz w:val="18"/>
                <w:szCs w:val="18"/>
              </w:rPr>
              <w:t xml:space="preserve">door de voorzitter </w:t>
            </w:r>
            <w:r w:rsidRPr="00637F94">
              <w:rPr>
                <w:sz w:val="18"/>
                <w:szCs w:val="18"/>
              </w:rPr>
              <w:t xml:space="preserve">aangegeven dat er geen terugkoppeling beschikbaar is aangezien er geen bijeenkomst </w:t>
            </w:r>
            <w:r w:rsidR="003A7A75">
              <w:rPr>
                <w:sz w:val="18"/>
                <w:szCs w:val="18"/>
              </w:rPr>
              <w:t xml:space="preserve">van de Taakgroep </w:t>
            </w:r>
            <w:r w:rsidRPr="00637F94">
              <w:rPr>
                <w:sz w:val="18"/>
                <w:szCs w:val="18"/>
              </w:rPr>
              <w:t xml:space="preserve">heeft plaatsgevonden. </w:t>
            </w:r>
          </w:p>
          <w:p w14:paraId="23DC48FA" w14:textId="6F3FDD8B" w:rsidR="00D25991" w:rsidRPr="00DE6B29" w:rsidRDefault="00D25991" w:rsidP="009F20B4">
            <w:pPr>
              <w:pStyle w:val="TableParagraph"/>
              <w:kinsoku w:val="0"/>
              <w:overflowPunct w:val="0"/>
              <w:spacing w:before="21"/>
              <w:ind w:left="963" w:right="697"/>
              <w:rPr>
                <w:sz w:val="18"/>
                <w:szCs w:val="18"/>
              </w:rPr>
            </w:pPr>
          </w:p>
        </w:tc>
      </w:tr>
      <w:tr w:rsidR="00D25991" w14:paraId="480CB1B8" w14:textId="77777777" w:rsidTr="006276D8">
        <w:trPr>
          <w:trHeight w:val="275"/>
        </w:trPr>
        <w:tc>
          <w:tcPr>
            <w:tcW w:w="284" w:type="dxa"/>
          </w:tcPr>
          <w:p w14:paraId="2B3C0448" w14:textId="77777777" w:rsidR="00D25991" w:rsidRDefault="00D25991" w:rsidP="00E97D33">
            <w:pPr>
              <w:pStyle w:val="TableParagraph"/>
              <w:kinsoku w:val="0"/>
              <w:overflowPunct w:val="0"/>
              <w:spacing w:before="21"/>
              <w:ind w:left="50"/>
              <w:rPr>
                <w:sz w:val="18"/>
                <w:szCs w:val="18"/>
              </w:rPr>
            </w:pPr>
          </w:p>
        </w:tc>
        <w:tc>
          <w:tcPr>
            <w:tcW w:w="10348" w:type="dxa"/>
          </w:tcPr>
          <w:p w14:paraId="5144B85D" w14:textId="77777777" w:rsidR="00D25991" w:rsidRPr="006276D8" w:rsidRDefault="00D25991" w:rsidP="00952613">
            <w:pPr>
              <w:pStyle w:val="TableParagraph"/>
              <w:numPr>
                <w:ilvl w:val="0"/>
                <w:numId w:val="2"/>
              </w:numPr>
              <w:kinsoku w:val="0"/>
              <w:overflowPunct w:val="0"/>
              <w:spacing w:before="21"/>
              <w:ind w:right="697"/>
              <w:rPr>
                <w:b/>
                <w:bCs/>
                <w:sz w:val="18"/>
                <w:szCs w:val="18"/>
                <w:u w:val="single"/>
              </w:rPr>
            </w:pPr>
            <w:r w:rsidRPr="006276D8">
              <w:rPr>
                <w:sz w:val="18"/>
                <w:szCs w:val="18"/>
                <w:u w:val="single"/>
              </w:rPr>
              <w:t>Uitwisseling (Bijlage 5-B)</w:t>
            </w:r>
          </w:p>
          <w:p w14:paraId="76203C80" w14:textId="05D04DD2" w:rsidR="00D25991" w:rsidRDefault="00D25991" w:rsidP="005D5510">
            <w:pPr>
              <w:pStyle w:val="TableParagraph"/>
              <w:kinsoku w:val="0"/>
              <w:overflowPunct w:val="0"/>
              <w:spacing w:before="21"/>
              <w:ind w:left="963" w:right="697"/>
              <w:rPr>
                <w:sz w:val="18"/>
                <w:szCs w:val="18"/>
              </w:rPr>
            </w:pPr>
            <w:r w:rsidRPr="00637F94">
              <w:rPr>
                <w:sz w:val="18"/>
                <w:szCs w:val="18"/>
              </w:rPr>
              <w:t xml:space="preserve">De vertegenwoordiger van de Taakgroep Uitwisseling geeft aan dat er een dag voor het Tactisch Beraad een nieuwe update heeft plaatsgevonden. Logius heeft namelijk een nieuwe beschrijving </w:t>
            </w:r>
            <w:r w:rsidR="003A7A75">
              <w:rPr>
                <w:sz w:val="18"/>
                <w:szCs w:val="18"/>
              </w:rPr>
              <w:t xml:space="preserve">van de </w:t>
            </w:r>
            <w:r w:rsidRPr="00637F94">
              <w:rPr>
                <w:sz w:val="18"/>
                <w:szCs w:val="18"/>
              </w:rPr>
              <w:t xml:space="preserve">koppelvlak WUS </w:t>
            </w:r>
            <w:r w:rsidR="003A7A75">
              <w:rPr>
                <w:sz w:val="18"/>
                <w:szCs w:val="18"/>
              </w:rPr>
              <w:t xml:space="preserve">1.3 </w:t>
            </w:r>
            <w:r w:rsidRPr="00637F94">
              <w:rPr>
                <w:sz w:val="18"/>
                <w:szCs w:val="18"/>
              </w:rPr>
              <w:t xml:space="preserve">ontvangen. Deze zal gecontroleerd en vastgelegd worden </w:t>
            </w:r>
            <w:r w:rsidR="003A7A75">
              <w:rPr>
                <w:sz w:val="18"/>
                <w:szCs w:val="18"/>
              </w:rPr>
              <w:t xml:space="preserve">in de Taakgroep Uitwisseling </w:t>
            </w:r>
            <w:r w:rsidRPr="00637F94">
              <w:rPr>
                <w:sz w:val="18"/>
                <w:szCs w:val="18"/>
              </w:rPr>
              <w:t xml:space="preserve">om vervolgens voorgelegd te worden aan het Tactisch Beraad. </w:t>
            </w:r>
          </w:p>
          <w:p w14:paraId="10D52AA2" w14:textId="5F4EB00E" w:rsidR="006276D8" w:rsidRPr="005D5510" w:rsidRDefault="006276D8" w:rsidP="005D5510">
            <w:pPr>
              <w:pStyle w:val="TableParagraph"/>
              <w:kinsoku w:val="0"/>
              <w:overflowPunct w:val="0"/>
              <w:spacing w:before="21"/>
              <w:ind w:left="963" w:right="697"/>
              <w:rPr>
                <w:sz w:val="18"/>
                <w:szCs w:val="18"/>
              </w:rPr>
            </w:pPr>
          </w:p>
        </w:tc>
      </w:tr>
      <w:tr w:rsidR="00D25991" w14:paraId="3A136601" w14:textId="77777777" w:rsidTr="006276D8">
        <w:trPr>
          <w:trHeight w:val="265"/>
        </w:trPr>
        <w:tc>
          <w:tcPr>
            <w:tcW w:w="284" w:type="dxa"/>
          </w:tcPr>
          <w:p w14:paraId="2A0AC479" w14:textId="77777777" w:rsidR="00D25991" w:rsidRDefault="00D25991" w:rsidP="00E97D33">
            <w:pPr>
              <w:pStyle w:val="TableParagraph"/>
              <w:kinsoku w:val="0"/>
              <w:overflowPunct w:val="0"/>
              <w:spacing w:before="21"/>
              <w:ind w:left="50"/>
              <w:rPr>
                <w:sz w:val="18"/>
                <w:szCs w:val="18"/>
              </w:rPr>
            </w:pPr>
          </w:p>
        </w:tc>
        <w:tc>
          <w:tcPr>
            <w:tcW w:w="10348" w:type="dxa"/>
          </w:tcPr>
          <w:p w14:paraId="3159E56E" w14:textId="77777777" w:rsidR="00D25991" w:rsidRPr="006276D8" w:rsidRDefault="00D25991" w:rsidP="00952613">
            <w:pPr>
              <w:pStyle w:val="TableParagraph"/>
              <w:numPr>
                <w:ilvl w:val="0"/>
                <w:numId w:val="2"/>
              </w:numPr>
              <w:kinsoku w:val="0"/>
              <w:overflowPunct w:val="0"/>
              <w:spacing w:before="21"/>
              <w:ind w:right="697"/>
              <w:rPr>
                <w:b/>
                <w:bCs/>
                <w:sz w:val="18"/>
                <w:szCs w:val="18"/>
                <w:u w:val="single"/>
              </w:rPr>
            </w:pPr>
            <w:r w:rsidRPr="006276D8">
              <w:rPr>
                <w:sz w:val="18"/>
                <w:szCs w:val="18"/>
                <w:u w:val="single"/>
              </w:rPr>
              <w:t xml:space="preserve">RGS </w:t>
            </w:r>
          </w:p>
          <w:p w14:paraId="267A686B" w14:textId="03D895C3" w:rsidR="00D25991" w:rsidRDefault="00D25991" w:rsidP="009F0D06">
            <w:pPr>
              <w:pStyle w:val="TableParagraph"/>
              <w:kinsoku w:val="0"/>
              <w:overflowPunct w:val="0"/>
              <w:spacing w:before="21"/>
              <w:ind w:left="963" w:right="697"/>
              <w:rPr>
                <w:sz w:val="18"/>
                <w:szCs w:val="18"/>
              </w:rPr>
            </w:pPr>
            <w:r w:rsidRPr="00637F94">
              <w:rPr>
                <w:sz w:val="18"/>
                <w:szCs w:val="18"/>
              </w:rPr>
              <w:t xml:space="preserve">De voorzitter van de Taakgroep RGS geeft aan dat de bijeenkomst een week na het Tactisch Beraad zal plaatsvinden, dan zal ook de voortgang besproken worden. Onder andere de input op de bèta versie en de voortgang op het vlak implementatie, communicatie en techniek staan op de agenda. Er is een nieuwe sub werkgroep zorg van start gegaan, als het meezit kan er in de bèta versie al een zorgmodule worden opgenomen. De bèta versie staat momenteel voor 10 oktober </w:t>
            </w:r>
            <w:r>
              <w:rPr>
                <w:sz w:val="18"/>
                <w:szCs w:val="18"/>
              </w:rPr>
              <w:t xml:space="preserve">a.s. </w:t>
            </w:r>
            <w:r w:rsidRPr="00637F94">
              <w:rPr>
                <w:sz w:val="18"/>
                <w:szCs w:val="18"/>
              </w:rPr>
              <w:t xml:space="preserve">gepland. </w:t>
            </w:r>
          </w:p>
          <w:p w14:paraId="239DB14B" w14:textId="49E8E95F" w:rsidR="00D25991" w:rsidRPr="006806E1" w:rsidRDefault="004D4E4B" w:rsidP="00AB4A89">
            <w:pPr>
              <w:pStyle w:val="TableParagraph"/>
              <w:kinsoku w:val="0"/>
              <w:overflowPunct w:val="0"/>
              <w:spacing w:before="21"/>
              <w:ind w:right="697"/>
              <w:rPr>
                <w:b/>
                <w:bCs/>
                <w:color w:val="4472C4" w:themeColor="accent1"/>
                <w:sz w:val="18"/>
                <w:szCs w:val="18"/>
              </w:rPr>
            </w:pPr>
            <w:r w:rsidRPr="004D4E4B">
              <w:rPr>
                <w:color w:val="4472C4" w:themeColor="accent1"/>
                <w:sz w:val="18"/>
                <w:szCs w:val="18"/>
              </w:rPr>
              <w:t xml:space="preserve"> </w:t>
            </w:r>
          </w:p>
        </w:tc>
      </w:tr>
      <w:tr w:rsidR="00D25991" w14:paraId="49B53D24" w14:textId="77777777" w:rsidTr="006276D8">
        <w:trPr>
          <w:trHeight w:val="407"/>
        </w:trPr>
        <w:tc>
          <w:tcPr>
            <w:tcW w:w="284" w:type="dxa"/>
          </w:tcPr>
          <w:p w14:paraId="153D030A" w14:textId="77777777" w:rsidR="00D25991" w:rsidRDefault="00D25991" w:rsidP="00E97D33">
            <w:pPr>
              <w:pStyle w:val="TableParagraph"/>
              <w:kinsoku w:val="0"/>
              <w:overflowPunct w:val="0"/>
              <w:spacing w:before="21"/>
              <w:ind w:left="50"/>
              <w:rPr>
                <w:sz w:val="18"/>
                <w:szCs w:val="18"/>
              </w:rPr>
            </w:pPr>
          </w:p>
        </w:tc>
        <w:tc>
          <w:tcPr>
            <w:tcW w:w="10348" w:type="dxa"/>
          </w:tcPr>
          <w:p w14:paraId="451E7FB5" w14:textId="77777777" w:rsidR="00D25991" w:rsidRPr="006276D8" w:rsidRDefault="00D25991" w:rsidP="00952613">
            <w:pPr>
              <w:pStyle w:val="TableParagraph"/>
              <w:numPr>
                <w:ilvl w:val="0"/>
                <w:numId w:val="2"/>
              </w:numPr>
              <w:kinsoku w:val="0"/>
              <w:overflowPunct w:val="0"/>
              <w:spacing w:before="21"/>
              <w:ind w:right="697"/>
              <w:rPr>
                <w:b/>
                <w:bCs/>
                <w:sz w:val="18"/>
                <w:szCs w:val="18"/>
                <w:u w:val="single"/>
              </w:rPr>
            </w:pPr>
            <w:r w:rsidRPr="006276D8">
              <w:rPr>
                <w:sz w:val="18"/>
                <w:szCs w:val="18"/>
                <w:u w:val="single"/>
              </w:rPr>
              <w:t>XBRL (Bijlage 5-D)</w:t>
            </w:r>
          </w:p>
          <w:p w14:paraId="6DD8809A" w14:textId="09A30C80" w:rsidR="00D25991" w:rsidRPr="00637F94" w:rsidRDefault="00D25991" w:rsidP="009F0D06">
            <w:pPr>
              <w:pStyle w:val="TableParagraph"/>
              <w:kinsoku w:val="0"/>
              <w:overflowPunct w:val="0"/>
              <w:spacing w:before="21"/>
              <w:ind w:left="963" w:right="697"/>
              <w:rPr>
                <w:sz w:val="18"/>
                <w:szCs w:val="18"/>
              </w:rPr>
            </w:pPr>
            <w:r w:rsidRPr="00637F94">
              <w:rPr>
                <w:sz w:val="18"/>
                <w:szCs w:val="18"/>
              </w:rPr>
              <w:t>De voorzitter van de Taakgroep XBRL is niet aanwezig, vooraf</w:t>
            </w:r>
            <w:r w:rsidR="00797924">
              <w:rPr>
                <w:sz w:val="18"/>
                <w:szCs w:val="18"/>
              </w:rPr>
              <w:t>gaand aan het Tactisch Beraad</w:t>
            </w:r>
            <w:r w:rsidRPr="00637F94">
              <w:rPr>
                <w:sz w:val="18"/>
                <w:szCs w:val="18"/>
              </w:rPr>
              <w:t xml:space="preserve"> is aangegeven dat er geen bijzonderheden te melden zijn. De voorzitter van het Tactisch Beraad en tevens deelnemer van de Taakgroep XBRL geeft aan dat er de dag na het Tactisch Beraad een bijeenkomst zal plaatsvinden, waar onder andere XBRL CSV </w:t>
            </w:r>
            <w:r w:rsidR="00797924">
              <w:rPr>
                <w:sz w:val="18"/>
                <w:szCs w:val="18"/>
              </w:rPr>
              <w:t>geagendeerd is</w:t>
            </w:r>
            <w:r w:rsidRPr="00637F94">
              <w:rPr>
                <w:sz w:val="18"/>
                <w:szCs w:val="18"/>
              </w:rPr>
              <w:t xml:space="preserve">. </w:t>
            </w:r>
          </w:p>
          <w:p w14:paraId="2CE87468" w14:textId="70ED2E2D" w:rsidR="00D25991" w:rsidRPr="004D4D9F" w:rsidRDefault="00D25991" w:rsidP="009F0D06">
            <w:pPr>
              <w:pStyle w:val="TableParagraph"/>
              <w:kinsoku w:val="0"/>
              <w:overflowPunct w:val="0"/>
              <w:spacing w:before="21"/>
              <w:ind w:left="963" w:right="697"/>
              <w:rPr>
                <w:b/>
                <w:bCs/>
                <w:sz w:val="18"/>
                <w:szCs w:val="18"/>
              </w:rPr>
            </w:pPr>
          </w:p>
        </w:tc>
      </w:tr>
      <w:tr w:rsidR="00D25991" w14:paraId="7774073B" w14:textId="77777777" w:rsidTr="006276D8">
        <w:trPr>
          <w:trHeight w:val="629"/>
        </w:trPr>
        <w:tc>
          <w:tcPr>
            <w:tcW w:w="284" w:type="dxa"/>
          </w:tcPr>
          <w:p w14:paraId="48F7716F" w14:textId="36E7E2AE" w:rsidR="00D25991" w:rsidRPr="00315FBE" w:rsidRDefault="00D25991" w:rsidP="00E97D33">
            <w:pPr>
              <w:pStyle w:val="TableParagraph"/>
              <w:kinsoku w:val="0"/>
              <w:overflowPunct w:val="0"/>
              <w:spacing w:before="21"/>
              <w:ind w:left="50"/>
              <w:rPr>
                <w:b/>
                <w:bCs/>
                <w:sz w:val="18"/>
                <w:szCs w:val="18"/>
              </w:rPr>
            </w:pPr>
            <w:r w:rsidRPr="00315FBE">
              <w:rPr>
                <w:b/>
                <w:bCs/>
                <w:sz w:val="18"/>
                <w:szCs w:val="18"/>
              </w:rPr>
              <w:t>6.</w:t>
            </w:r>
          </w:p>
        </w:tc>
        <w:tc>
          <w:tcPr>
            <w:tcW w:w="10348" w:type="dxa"/>
          </w:tcPr>
          <w:p w14:paraId="0A19F63B" w14:textId="2107E949" w:rsidR="006276D8" w:rsidRPr="0020043B" w:rsidRDefault="00D25991" w:rsidP="00E97D33">
            <w:pPr>
              <w:pStyle w:val="TableParagraph"/>
              <w:kinsoku w:val="0"/>
              <w:overflowPunct w:val="0"/>
              <w:spacing w:before="21" w:line="283" w:lineRule="auto"/>
              <w:ind w:right="697"/>
              <w:rPr>
                <w:b/>
                <w:bCs/>
                <w:sz w:val="18"/>
                <w:szCs w:val="18"/>
              </w:rPr>
            </w:pPr>
            <w:r w:rsidRPr="0020043B">
              <w:rPr>
                <w:b/>
                <w:bCs/>
                <w:sz w:val="18"/>
                <w:szCs w:val="18"/>
              </w:rPr>
              <w:t>Terugkoppeling Domeinen</w:t>
            </w:r>
          </w:p>
          <w:p w14:paraId="1C112B81" w14:textId="77777777" w:rsidR="00D25991" w:rsidRPr="00EE4A10" w:rsidRDefault="00D25991" w:rsidP="00E97D33">
            <w:pPr>
              <w:widowControl/>
              <w:autoSpaceDE/>
              <w:autoSpaceDN/>
              <w:adjustRightInd/>
              <w:rPr>
                <w:rFonts w:eastAsia="Calibri" w:cs="Calibri"/>
                <w:b/>
                <w:bCs/>
                <w:lang w:eastAsia="en-US"/>
              </w:rPr>
            </w:pPr>
            <w:r>
              <w:rPr>
                <w:rFonts w:ascii="Calibri" w:eastAsia="Calibri" w:hAnsi="Calibri" w:cs="Calibri"/>
                <w:b/>
                <w:bCs/>
                <w:lang w:eastAsia="en-US"/>
              </w:rPr>
              <w:t xml:space="preserve">            </w:t>
            </w:r>
            <w:r w:rsidRPr="00EE4A10">
              <w:rPr>
                <w:rFonts w:eastAsia="Calibri" w:cs="Calibri"/>
                <w:b/>
                <w:bCs/>
                <w:sz w:val="18"/>
                <w:szCs w:val="18"/>
                <w:lang w:eastAsia="en-US"/>
              </w:rPr>
              <w:t>Publieke uitwisselings-domeinen</w:t>
            </w:r>
          </w:p>
          <w:p w14:paraId="3AF6997E" w14:textId="77777777" w:rsidR="00D25991" w:rsidRPr="006276D8" w:rsidRDefault="00D25991" w:rsidP="009F0D06">
            <w:pPr>
              <w:pStyle w:val="Lijstalinea"/>
              <w:widowControl/>
              <w:numPr>
                <w:ilvl w:val="0"/>
                <w:numId w:val="1"/>
              </w:numPr>
              <w:autoSpaceDE/>
              <w:autoSpaceDN/>
              <w:adjustRightInd/>
              <w:rPr>
                <w:b/>
                <w:bCs/>
                <w:sz w:val="18"/>
                <w:szCs w:val="18"/>
                <w:u w:val="single"/>
              </w:rPr>
            </w:pPr>
            <w:r w:rsidRPr="006276D8">
              <w:rPr>
                <w:rFonts w:ascii="Verdana" w:eastAsia="Times New Roman" w:hAnsi="Verdana" w:cs="Calibri"/>
                <w:sz w:val="18"/>
                <w:szCs w:val="18"/>
                <w:u w:val="single"/>
                <w:lang w:eastAsia="en-US"/>
              </w:rPr>
              <w:t>Fiscaal en Toeslagen (Bijlage 6-A)</w:t>
            </w:r>
          </w:p>
          <w:p w14:paraId="16358245" w14:textId="63636B33" w:rsidR="00D25991" w:rsidRDefault="00D25991" w:rsidP="008855D9">
            <w:pPr>
              <w:pStyle w:val="Lijstalinea"/>
              <w:widowControl/>
              <w:autoSpaceDE/>
              <w:autoSpaceDN/>
              <w:adjustRightInd/>
              <w:ind w:left="963"/>
              <w:rPr>
                <w:rFonts w:ascii="Verdana" w:eastAsia="Times New Roman" w:hAnsi="Verdana" w:cs="Calibri"/>
                <w:sz w:val="18"/>
                <w:szCs w:val="18"/>
                <w:lang w:eastAsia="en-US"/>
              </w:rPr>
            </w:pPr>
            <w:r w:rsidRPr="00637F94">
              <w:rPr>
                <w:rFonts w:ascii="Verdana" w:eastAsia="Times New Roman" w:hAnsi="Verdana" w:cs="Calibri"/>
                <w:sz w:val="18"/>
                <w:szCs w:val="18"/>
                <w:lang w:eastAsia="en-US"/>
              </w:rPr>
              <w:t>De vertegenwoordiger van de Belastingdienst heeft vooraf</w:t>
            </w:r>
            <w:r w:rsidR="00797924">
              <w:rPr>
                <w:rFonts w:ascii="Verdana" w:eastAsia="Times New Roman" w:hAnsi="Verdana" w:cs="Calibri"/>
                <w:sz w:val="18"/>
                <w:szCs w:val="18"/>
                <w:lang w:eastAsia="en-US"/>
              </w:rPr>
              <w:t>gaand aan het Tactisch Beraad</w:t>
            </w:r>
            <w:r w:rsidRPr="00637F94">
              <w:rPr>
                <w:rFonts w:ascii="Verdana" w:eastAsia="Times New Roman" w:hAnsi="Verdana" w:cs="Calibri"/>
                <w:sz w:val="18"/>
                <w:szCs w:val="18"/>
                <w:lang w:eastAsia="en-US"/>
              </w:rPr>
              <w:t xml:space="preserve"> aangegeven dat bij het aanleveren van de rapportage de Belastingdienst nog niet op de hoogte was van het besluit van de eigenaar van Logius om geen berichtstromen (in casus de </w:t>
            </w:r>
            <w:proofErr w:type="spellStart"/>
            <w:r w:rsidRPr="00637F94">
              <w:rPr>
                <w:rFonts w:ascii="Verdana" w:eastAsia="Times New Roman" w:hAnsi="Verdana" w:cs="Calibri"/>
                <w:sz w:val="18"/>
                <w:szCs w:val="18"/>
                <w:lang w:eastAsia="en-US"/>
              </w:rPr>
              <w:t>Bijheffing</w:t>
            </w:r>
            <w:proofErr w:type="spellEnd"/>
            <w:r w:rsidRPr="00637F94">
              <w:rPr>
                <w:rFonts w:ascii="Verdana" w:eastAsia="Times New Roman" w:hAnsi="Verdana" w:cs="Calibri"/>
                <w:sz w:val="18"/>
                <w:szCs w:val="18"/>
                <w:lang w:eastAsia="en-US"/>
              </w:rPr>
              <w:t xml:space="preserve">-informatieaangifte -BIA) te willen implementeren. Dit besluit is onderwerp van escalatie. Verder zijn er tijdens het overleg geen bijzonderheden vermeld. </w:t>
            </w:r>
          </w:p>
          <w:p w14:paraId="01CA8A6B" w14:textId="564B7003" w:rsidR="006276D8" w:rsidRPr="009F0D06" w:rsidRDefault="006276D8" w:rsidP="008855D9">
            <w:pPr>
              <w:pStyle w:val="Lijstalinea"/>
              <w:widowControl/>
              <w:autoSpaceDE/>
              <w:autoSpaceDN/>
              <w:adjustRightInd/>
              <w:ind w:left="963"/>
              <w:rPr>
                <w:b/>
                <w:bCs/>
                <w:sz w:val="18"/>
                <w:szCs w:val="18"/>
              </w:rPr>
            </w:pPr>
          </w:p>
        </w:tc>
      </w:tr>
      <w:tr w:rsidR="00D25991" w14:paraId="6BB32EFB" w14:textId="77777777" w:rsidTr="006276D8">
        <w:trPr>
          <w:trHeight w:val="141"/>
        </w:trPr>
        <w:tc>
          <w:tcPr>
            <w:tcW w:w="284" w:type="dxa"/>
          </w:tcPr>
          <w:p w14:paraId="39465141" w14:textId="77777777" w:rsidR="00D25991" w:rsidRDefault="00D25991" w:rsidP="00E97D33">
            <w:pPr>
              <w:pStyle w:val="TableParagraph"/>
              <w:kinsoku w:val="0"/>
              <w:overflowPunct w:val="0"/>
              <w:spacing w:before="21"/>
              <w:ind w:left="50"/>
              <w:rPr>
                <w:sz w:val="18"/>
                <w:szCs w:val="18"/>
              </w:rPr>
            </w:pPr>
          </w:p>
        </w:tc>
        <w:tc>
          <w:tcPr>
            <w:tcW w:w="10348" w:type="dxa"/>
          </w:tcPr>
          <w:p w14:paraId="2BD1391D" w14:textId="77777777" w:rsidR="00D25991" w:rsidRPr="006276D8" w:rsidRDefault="00D25991" w:rsidP="00952613">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6276D8">
              <w:rPr>
                <w:rFonts w:ascii="Verdana" w:eastAsia="Times New Roman" w:hAnsi="Verdana" w:cs="Calibri"/>
                <w:sz w:val="18"/>
                <w:szCs w:val="18"/>
                <w:u w:val="single"/>
                <w:lang w:eastAsia="en-US"/>
              </w:rPr>
              <w:t>Handelsregister</w:t>
            </w:r>
          </w:p>
          <w:p w14:paraId="514368C4" w14:textId="77777777" w:rsidR="00D25991" w:rsidRDefault="00D25991" w:rsidP="00141750">
            <w:pPr>
              <w:pStyle w:val="Lijstalinea"/>
              <w:widowControl/>
              <w:autoSpaceDE/>
              <w:autoSpaceDN/>
              <w:adjustRightInd/>
              <w:ind w:left="963"/>
              <w:rPr>
                <w:sz w:val="18"/>
                <w:szCs w:val="18"/>
              </w:rPr>
            </w:pPr>
            <w:r w:rsidRPr="00637F94">
              <w:rPr>
                <w:rFonts w:ascii="Verdana" w:hAnsi="Verdana" w:cs="Verdana"/>
                <w:sz w:val="18"/>
                <w:szCs w:val="18"/>
              </w:rPr>
              <w:t>Er is geen rapportage aangeleverd. Aangezien de vertegenwoordiger van KvK niet aanwezig is, is er besloten om dit onderwerp niet verder te behandelen</w:t>
            </w:r>
            <w:r w:rsidRPr="00637F94">
              <w:rPr>
                <w:sz w:val="18"/>
                <w:szCs w:val="18"/>
              </w:rPr>
              <w:t>.</w:t>
            </w:r>
          </w:p>
          <w:p w14:paraId="59A7F6F7" w14:textId="1D9AD43D" w:rsidR="006276D8" w:rsidRPr="000B44EF" w:rsidRDefault="006276D8" w:rsidP="00141750">
            <w:pPr>
              <w:pStyle w:val="Lijstalinea"/>
              <w:widowControl/>
              <w:autoSpaceDE/>
              <w:autoSpaceDN/>
              <w:adjustRightInd/>
              <w:ind w:left="963"/>
              <w:rPr>
                <w:rFonts w:ascii="Verdana" w:eastAsia="Times New Roman" w:hAnsi="Verdana" w:cs="Calibri"/>
                <w:sz w:val="18"/>
                <w:szCs w:val="18"/>
                <w:lang w:eastAsia="en-US"/>
              </w:rPr>
            </w:pPr>
          </w:p>
        </w:tc>
      </w:tr>
      <w:tr w:rsidR="00D25991" w14:paraId="2CCE540C" w14:textId="77777777" w:rsidTr="006276D8">
        <w:trPr>
          <w:trHeight w:val="280"/>
        </w:trPr>
        <w:tc>
          <w:tcPr>
            <w:tcW w:w="284" w:type="dxa"/>
          </w:tcPr>
          <w:p w14:paraId="541E393C" w14:textId="77777777" w:rsidR="00D25991" w:rsidRDefault="00D25991" w:rsidP="00E97D33">
            <w:pPr>
              <w:pStyle w:val="TableParagraph"/>
              <w:kinsoku w:val="0"/>
              <w:overflowPunct w:val="0"/>
              <w:spacing w:before="21"/>
              <w:ind w:left="50"/>
              <w:rPr>
                <w:sz w:val="18"/>
                <w:szCs w:val="18"/>
              </w:rPr>
            </w:pPr>
          </w:p>
        </w:tc>
        <w:tc>
          <w:tcPr>
            <w:tcW w:w="10348" w:type="dxa"/>
          </w:tcPr>
          <w:p w14:paraId="1FDC0A61" w14:textId="2216FF3F" w:rsidR="00D25991" w:rsidRPr="006276D8" w:rsidRDefault="00D25991" w:rsidP="00D47C10">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6276D8">
              <w:rPr>
                <w:rFonts w:ascii="Verdana" w:eastAsia="Times New Roman" w:hAnsi="Verdana" w:cs="Calibri"/>
                <w:sz w:val="18"/>
                <w:szCs w:val="18"/>
                <w:u w:val="single"/>
                <w:lang w:eastAsia="en-US"/>
              </w:rPr>
              <w:t>Onderwijs</w:t>
            </w:r>
          </w:p>
          <w:p w14:paraId="211678B2" w14:textId="77777777" w:rsidR="003A14C2" w:rsidRDefault="003A14C2" w:rsidP="003A14C2">
            <w:pPr>
              <w:pStyle w:val="Lijstalinea"/>
              <w:autoSpaceDE/>
              <w:ind w:left="963"/>
              <w:rPr>
                <w:rFonts w:ascii="Verdana" w:hAnsi="Verdana"/>
                <w:sz w:val="18"/>
                <w:szCs w:val="18"/>
                <w:lang w:eastAsia="en-US"/>
              </w:rPr>
            </w:pPr>
            <w:r>
              <w:rPr>
                <w:rFonts w:ascii="Verdana" w:hAnsi="Verdana"/>
                <w:sz w:val="18"/>
                <w:szCs w:val="18"/>
                <w:lang w:eastAsia="en-US"/>
              </w:rPr>
              <w:t xml:space="preserve">De vertegenwoordiger van DUO geeft aan geen voortgangsrapportage aangeleverd te hebben, met als reden dat het in principe business as </w:t>
            </w:r>
            <w:proofErr w:type="spellStart"/>
            <w:r>
              <w:rPr>
                <w:rFonts w:ascii="Verdana" w:hAnsi="Verdana"/>
                <w:sz w:val="18"/>
                <w:szCs w:val="18"/>
                <w:lang w:eastAsia="en-US"/>
              </w:rPr>
              <w:t>usual</w:t>
            </w:r>
            <w:proofErr w:type="spellEnd"/>
            <w:r>
              <w:rPr>
                <w:rFonts w:ascii="Verdana" w:hAnsi="Verdana"/>
                <w:sz w:val="18"/>
                <w:szCs w:val="18"/>
                <w:lang w:eastAsia="en-US"/>
              </w:rPr>
              <w:t xml:space="preserve"> betreft v.w.b. de aanleveringen van jaarverantwoording 2024. Wel zijn er verschillende ontwikkelingen te melden. Zo kan de vertegenwoordiger van DUO benoemen dat de jaarverantwoording 2024 vlekkeloos is verlopen. Daarnaast wordt er in het programma </w:t>
            </w:r>
            <w:hyperlink r:id="rId9" w:history="1">
              <w:r>
                <w:rPr>
                  <w:rStyle w:val="Hyperlink"/>
                  <w:rFonts w:ascii="Verdana" w:hAnsi="Verdana"/>
                  <w:sz w:val="18"/>
                  <w:szCs w:val="18"/>
                  <w:lang w:eastAsia="en-US"/>
                </w:rPr>
                <w:t>Samen Verantwoorden</w:t>
              </w:r>
            </w:hyperlink>
            <w:r>
              <w:rPr>
                <w:rFonts w:ascii="Verdana" w:hAnsi="Verdana"/>
                <w:sz w:val="18"/>
                <w:szCs w:val="18"/>
                <w:lang w:eastAsia="en-US"/>
              </w:rPr>
              <w:t xml:space="preserve"> hard gewerkt aan de invoering van </w:t>
            </w:r>
            <w:proofErr w:type="spellStart"/>
            <w:r>
              <w:rPr>
                <w:rFonts w:ascii="Verdana" w:hAnsi="Verdana"/>
                <w:sz w:val="18"/>
                <w:szCs w:val="18"/>
                <w:lang w:eastAsia="en-US"/>
              </w:rPr>
              <w:t>Inline</w:t>
            </w:r>
            <w:proofErr w:type="spellEnd"/>
            <w:r>
              <w:rPr>
                <w:rFonts w:ascii="Verdana" w:hAnsi="Verdana"/>
                <w:sz w:val="18"/>
                <w:szCs w:val="18"/>
                <w:lang w:eastAsia="en-US"/>
              </w:rPr>
              <w:t xml:space="preserve"> XBRL. Op een recente </w:t>
            </w:r>
            <w:proofErr w:type="spellStart"/>
            <w:r>
              <w:rPr>
                <w:rFonts w:ascii="Verdana" w:hAnsi="Verdana"/>
                <w:sz w:val="18"/>
                <w:szCs w:val="18"/>
                <w:lang w:eastAsia="en-US"/>
              </w:rPr>
              <w:t>ketendag</w:t>
            </w:r>
            <w:proofErr w:type="spellEnd"/>
            <w:r>
              <w:rPr>
                <w:rFonts w:ascii="Verdana" w:hAnsi="Verdana"/>
                <w:sz w:val="18"/>
                <w:szCs w:val="18"/>
                <w:lang w:eastAsia="en-US"/>
              </w:rPr>
              <w:t xml:space="preserve"> vertelde een bestuur over een serie </w:t>
            </w:r>
            <w:proofErr w:type="spellStart"/>
            <w:r>
              <w:rPr>
                <w:rFonts w:ascii="Verdana" w:hAnsi="Verdana"/>
                <w:sz w:val="18"/>
                <w:szCs w:val="18"/>
                <w:lang w:eastAsia="en-US"/>
              </w:rPr>
              <w:t>proofs</w:t>
            </w:r>
            <w:proofErr w:type="spellEnd"/>
            <w:r>
              <w:rPr>
                <w:rFonts w:ascii="Verdana" w:hAnsi="Verdana"/>
                <w:sz w:val="18"/>
                <w:szCs w:val="18"/>
                <w:lang w:eastAsia="en-US"/>
              </w:rPr>
              <w:t xml:space="preserve"> of concept waarmee het gehele productieproces van </w:t>
            </w:r>
            <w:proofErr w:type="spellStart"/>
            <w:r>
              <w:rPr>
                <w:rFonts w:ascii="Verdana" w:hAnsi="Verdana"/>
                <w:sz w:val="18"/>
                <w:szCs w:val="18"/>
                <w:lang w:eastAsia="en-US"/>
              </w:rPr>
              <w:t>Inline</w:t>
            </w:r>
            <w:proofErr w:type="spellEnd"/>
            <w:r>
              <w:rPr>
                <w:rFonts w:ascii="Verdana" w:hAnsi="Verdana"/>
                <w:sz w:val="18"/>
                <w:szCs w:val="18"/>
                <w:lang w:eastAsia="en-US"/>
              </w:rPr>
              <w:t xml:space="preserve"> XBRL en aanlevering aan DUO, inclusief </w:t>
            </w:r>
            <w:proofErr w:type="spellStart"/>
            <w:r>
              <w:rPr>
                <w:rFonts w:ascii="Verdana" w:hAnsi="Verdana"/>
                <w:sz w:val="18"/>
                <w:szCs w:val="18"/>
                <w:lang w:eastAsia="en-US"/>
              </w:rPr>
              <w:t>assurance</w:t>
            </w:r>
            <w:proofErr w:type="spellEnd"/>
            <w:r>
              <w:rPr>
                <w:rFonts w:ascii="Verdana" w:hAnsi="Verdana"/>
                <w:sz w:val="18"/>
                <w:szCs w:val="18"/>
                <w:lang w:eastAsia="en-US"/>
              </w:rPr>
              <w:t xml:space="preserve">, succesvol is doorlopen. Op deze set is nog geen </w:t>
            </w:r>
            <w:r>
              <w:rPr>
                <w:rFonts w:ascii="Verdana" w:hAnsi="Verdana"/>
                <w:i/>
                <w:iCs/>
                <w:sz w:val="18"/>
                <w:szCs w:val="18"/>
                <w:lang w:eastAsia="en-US"/>
              </w:rPr>
              <w:t>digitale</w:t>
            </w:r>
            <w:r>
              <w:rPr>
                <w:rFonts w:ascii="Verdana" w:hAnsi="Verdana"/>
                <w:sz w:val="18"/>
                <w:szCs w:val="18"/>
                <w:lang w:eastAsia="en-US"/>
              </w:rPr>
              <w:t xml:space="preserve"> </w:t>
            </w:r>
            <w:proofErr w:type="spellStart"/>
            <w:r>
              <w:rPr>
                <w:rFonts w:ascii="Verdana" w:hAnsi="Verdana"/>
                <w:sz w:val="18"/>
                <w:szCs w:val="18"/>
                <w:lang w:eastAsia="en-US"/>
              </w:rPr>
              <w:t>assurance</w:t>
            </w:r>
            <w:proofErr w:type="spellEnd"/>
            <w:r>
              <w:rPr>
                <w:rFonts w:ascii="Verdana" w:hAnsi="Verdana"/>
                <w:sz w:val="18"/>
                <w:szCs w:val="18"/>
                <w:lang w:eastAsia="en-US"/>
              </w:rPr>
              <w:t xml:space="preserve"> gerealiseerd, maar met een aantal bypasses is het wel mogelijk gebleken om een controleverklaring af te geven die samen met andere onderdelen in een report package kan worden gezet die vervolgens bij DUO belandt. Er wordt nog gekeken naar hoe hiermee verder gewerkt kan worden. Het idee is om op termijn alle onderwijsbesturen hun jaarverslag in </w:t>
            </w:r>
            <w:proofErr w:type="spellStart"/>
            <w:r>
              <w:rPr>
                <w:rFonts w:ascii="Verdana" w:hAnsi="Verdana"/>
                <w:sz w:val="18"/>
                <w:szCs w:val="18"/>
                <w:lang w:eastAsia="en-US"/>
              </w:rPr>
              <w:t>Inline</w:t>
            </w:r>
            <w:proofErr w:type="spellEnd"/>
            <w:r>
              <w:rPr>
                <w:rFonts w:ascii="Verdana" w:hAnsi="Verdana"/>
                <w:sz w:val="18"/>
                <w:szCs w:val="18"/>
                <w:lang w:eastAsia="en-US"/>
              </w:rPr>
              <w:t xml:space="preserve"> XBRL aan te laten leveren, met een proefperiode gevolgd door een startjaar waarin alle besturen verplicht zijn in ieder geval te starten en vervolgens een jaar waarin het verplicht wordt om via </w:t>
            </w:r>
            <w:proofErr w:type="spellStart"/>
            <w:r>
              <w:rPr>
                <w:rFonts w:ascii="Verdana" w:hAnsi="Verdana"/>
                <w:sz w:val="18"/>
                <w:szCs w:val="18"/>
                <w:lang w:eastAsia="en-US"/>
              </w:rPr>
              <w:t>Inline</w:t>
            </w:r>
            <w:proofErr w:type="spellEnd"/>
            <w:r>
              <w:rPr>
                <w:rFonts w:ascii="Verdana" w:hAnsi="Verdana"/>
                <w:sz w:val="18"/>
                <w:szCs w:val="18"/>
                <w:lang w:eastAsia="en-US"/>
              </w:rPr>
              <w:t xml:space="preserve"> XBRL aan te leveren. Alles loopt en DUO is hier voortvarend mee bezig.</w:t>
            </w:r>
          </w:p>
          <w:p w14:paraId="76210CBE" w14:textId="77777777" w:rsidR="003A14C2" w:rsidRDefault="003A14C2" w:rsidP="003A14C2">
            <w:pPr>
              <w:pStyle w:val="Lijstalinea"/>
              <w:autoSpaceDE/>
              <w:ind w:left="963"/>
              <w:rPr>
                <w:rFonts w:ascii="Verdana" w:hAnsi="Verdana"/>
                <w:sz w:val="18"/>
                <w:szCs w:val="18"/>
                <w:lang w:eastAsia="en-US"/>
              </w:rPr>
            </w:pPr>
          </w:p>
          <w:p w14:paraId="6CF2CB2F" w14:textId="77777777" w:rsidR="003A14C2" w:rsidRDefault="003A14C2" w:rsidP="003A14C2">
            <w:pPr>
              <w:pStyle w:val="Lijstalinea"/>
              <w:autoSpaceDE/>
              <w:ind w:left="963"/>
              <w:rPr>
                <w:rFonts w:ascii="Verdana" w:hAnsi="Verdana"/>
                <w:sz w:val="18"/>
                <w:szCs w:val="18"/>
                <w:lang w:eastAsia="en-US"/>
              </w:rPr>
            </w:pPr>
            <w:r>
              <w:rPr>
                <w:rFonts w:ascii="Verdana" w:hAnsi="Verdana"/>
                <w:sz w:val="18"/>
                <w:szCs w:val="18"/>
                <w:lang w:eastAsia="en-US"/>
              </w:rPr>
              <w:t xml:space="preserve">Een speciale notitie betreft RGS; het betreffende bestuur is erg gecharmeerd van de oplossing om de aanlevering vanuit een pakket gemakkelijker te maken. Daarom wordt er overwogen om ook voor het onderwijs een set te creëren en dat aan te bieden aan het bestuur van een onderwijsinstelling. </w:t>
            </w:r>
          </w:p>
          <w:p w14:paraId="3969B526" w14:textId="77777777" w:rsidR="003A14C2" w:rsidRDefault="003A14C2" w:rsidP="003A14C2">
            <w:pPr>
              <w:pStyle w:val="Lijstalinea"/>
              <w:autoSpaceDE/>
              <w:ind w:left="963"/>
              <w:rPr>
                <w:rFonts w:ascii="Verdana" w:hAnsi="Verdana"/>
                <w:sz w:val="18"/>
                <w:szCs w:val="18"/>
                <w:lang w:eastAsia="en-US"/>
              </w:rPr>
            </w:pPr>
          </w:p>
          <w:p w14:paraId="27573C03" w14:textId="77777777" w:rsidR="003A14C2" w:rsidRDefault="003A14C2" w:rsidP="003A14C2">
            <w:pPr>
              <w:pStyle w:val="Lijstalinea"/>
              <w:autoSpaceDE/>
              <w:ind w:left="963"/>
              <w:rPr>
                <w:rFonts w:ascii="Verdana" w:hAnsi="Verdana"/>
                <w:sz w:val="18"/>
                <w:szCs w:val="18"/>
                <w:lang w:eastAsia="en-US"/>
              </w:rPr>
            </w:pPr>
            <w:r>
              <w:rPr>
                <w:rFonts w:ascii="Verdana" w:hAnsi="Verdana"/>
                <w:sz w:val="18"/>
                <w:szCs w:val="18"/>
                <w:lang w:eastAsia="en-US"/>
              </w:rPr>
              <w:t xml:space="preserve">De voorzitter van het Tactisch Beraad vraagt de vertegenwoordiger hoe de onderwijsinstellingen hier in staan. De vertegenwoordiger van DUO geeft aan dat de instellingen die zich echt verdiept hebben in </w:t>
            </w:r>
            <w:proofErr w:type="spellStart"/>
            <w:r>
              <w:rPr>
                <w:rFonts w:ascii="Verdana" w:hAnsi="Verdana"/>
                <w:sz w:val="18"/>
                <w:szCs w:val="18"/>
                <w:lang w:eastAsia="en-US"/>
              </w:rPr>
              <w:t>Inline</w:t>
            </w:r>
            <w:proofErr w:type="spellEnd"/>
            <w:r>
              <w:rPr>
                <w:rFonts w:ascii="Verdana" w:hAnsi="Verdana"/>
                <w:sz w:val="18"/>
                <w:szCs w:val="18"/>
                <w:lang w:eastAsia="en-US"/>
              </w:rPr>
              <w:t xml:space="preserve"> XBRL erg enthousiast zijn en ook de besturen die voorheen nog aan het overwegen waren, zijn nu langzaam ook enthousiast aan het raken.”</w:t>
            </w:r>
          </w:p>
          <w:p w14:paraId="26869BEC" w14:textId="62E68F6E" w:rsidR="00D25991" w:rsidRPr="000B44EF" w:rsidRDefault="00D25991" w:rsidP="009F0D06">
            <w:pPr>
              <w:pStyle w:val="Lijstalinea"/>
              <w:widowControl/>
              <w:autoSpaceDE/>
              <w:autoSpaceDN/>
              <w:adjustRightInd/>
              <w:ind w:left="963"/>
              <w:rPr>
                <w:rFonts w:ascii="Verdana" w:eastAsia="Times New Roman" w:hAnsi="Verdana" w:cs="Calibri"/>
                <w:sz w:val="18"/>
                <w:szCs w:val="18"/>
                <w:lang w:eastAsia="en-US"/>
              </w:rPr>
            </w:pPr>
          </w:p>
        </w:tc>
      </w:tr>
      <w:tr w:rsidR="00D25991" w14:paraId="482C318C" w14:textId="77777777" w:rsidTr="006276D8">
        <w:trPr>
          <w:trHeight w:val="407"/>
        </w:trPr>
        <w:tc>
          <w:tcPr>
            <w:tcW w:w="284" w:type="dxa"/>
          </w:tcPr>
          <w:p w14:paraId="027B2CD3" w14:textId="77777777" w:rsidR="00D25991" w:rsidRDefault="00D25991" w:rsidP="00E97D33">
            <w:pPr>
              <w:pStyle w:val="TableParagraph"/>
              <w:kinsoku w:val="0"/>
              <w:overflowPunct w:val="0"/>
              <w:spacing w:before="21"/>
              <w:ind w:left="50"/>
              <w:rPr>
                <w:sz w:val="18"/>
                <w:szCs w:val="18"/>
              </w:rPr>
            </w:pPr>
          </w:p>
        </w:tc>
        <w:tc>
          <w:tcPr>
            <w:tcW w:w="10348" w:type="dxa"/>
          </w:tcPr>
          <w:p w14:paraId="71142451" w14:textId="77777777" w:rsidR="00D25991" w:rsidRPr="006276D8" w:rsidRDefault="00D25991" w:rsidP="00D47C10">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6276D8">
              <w:rPr>
                <w:rFonts w:ascii="Verdana" w:eastAsia="Times New Roman" w:hAnsi="Verdana" w:cs="Calibri"/>
                <w:sz w:val="18"/>
                <w:szCs w:val="18"/>
                <w:u w:val="single"/>
                <w:lang w:eastAsia="en-US"/>
              </w:rPr>
              <w:t>Statistiek (Bijlage 6-D)</w:t>
            </w:r>
          </w:p>
          <w:p w14:paraId="55F4153A" w14:textId="67B21CE5" w:rsidR="00D25991" w:rsidRPr="00637F94" w:rsidRDefault="00D25991" w:rsidP="00D47C10">
            <w:pPr>
              <w:pStyle w:val="Lijstalinea"/>
              <w:widowControl/>
              <w:autoSpaceDE/>
              <w:autoSpaceDN/>
              <w:adjustRightInd/>
              <w:ind w:left="963"/>
              <w:rPr>
                <w:rFonts w:ascii="Verdana" w:eastAsia="Times New Roman" w:hAnsi="Verdana" w:cs="Calibri"/>
                <w:color w:val="000000" w:themeColor="text1"/>
                <w:sz w:val="18"/>
                <w:szCs w:val="18"/>
                <w:lang w:eastAsia="en-US"/>
              </w:rPr>
            </w:pPr>
            <w:r w:rsidRPr="00637F94">
              <w:rPr>
                <w:rFonts w:ascii="Verdana" w:eastAsia="Times New Roman" w:hAnsi="Verdana" w:cs="Calibri"/>
                <w:color w:val="000000" w:themeColor="text1"/>
                <w:sz w:val="18"/>
                <w:szCs w:val="18"/>
                <w:lang w:eastAsia="en-US"/>
              </w:rPr>
              <w:t>Een tijd geleden heeft het CBS de businessportal uitgerold. Vervolgens is er wat opgeschaald en is hier feedback over ontvangen</w:t>
            </w:r>
            <w:r w:rsidR="00797924">
              <w:rPr>
                <w:rFonts w:ascii="Verdana" w:eastAsia="Times New Roman" w:hAnsi="Verdana" w:cs="Calibri"/>
                <w:color w:val="000000" w:themeColor="text1"/>
                <w:sz w:val="18"/>
                <w:szCs w:val="18"/>
                <w:lang w:eastAsia="en-US"/>
              </w:rPr>
              <w:t>.</w:t>
            </w:r>
            <w:r w:rsidRPr="00637F94">
              <w:rPr>
                <w:rFonts w:ascii="Verdana" w:eastAsia="Times New Roman" w:hAnsi="Verdana" w:cs="Calibri"/>
                <w:color w:val="000000" w:themeColor="text1"/>
                <w:sz w:val="18"/>
                <w:szCs w:val="18"/>
                <w:lang w:eastAsia="en-US"/>
              </w:rPr>
              <w:t xml:space="preserve"> </w:t>
            </w:r>
            <w:r w:rsidR="00797924">
              <w:rPr>
                <w:rFonts w:ascii="Verdana" w:eastAsia="Times New Roman" w:hAnsi="Verdana" w:cs="Calibri"/>
                <w:color w:val="000000" w:themeColor="text1"/>
                <w:sz w:val="18"/>
                <w:szCs w:val="18"/>
                <w:lang w:eastAsia="en-US"/>
              </w:rPr>
              <w:t>D</w:t>
            </w:r>
            <w:r w:rsidRPr="00637F94">
              <w:rPr>
                <w:rFonts w:ascii="Verdana" w:eastAsia="Times New Roman" w:hAnsi="Verdana" w:cs="Calibri"/>
                <w:color w:val="000000" w:themeColor="text1"/>
                <w:sz w:val="18"/>
                <w:szCs w:val="18"/>
                <w:lang w:eastAsia="en-US"/>
              </w:rPr>
              <w:t xml:space="preserve">aarbij bleek dat er gewerkt moest worden aan de architectuur, dus </w:t>
            </w:r>
            <w:r w:rsidR="00797924">
              <w:rPr>
                <w:rFonts w:ascii="Verdana" w:eastAsia="Times New Roman" w:hAnsi="Verdana" w:cs="Calibri"/>
                <w:color w:val="000000" w:themeColor="text1"/>
                <w:sz w:val="18"/>
                <w:szCs w:val="18"/>
                <w:lang w:eastAsia="en-US"/>
              </w:rPr>
              <w:t>hier wordt</w:t>
            </w:r>
            <w:r w:rsidRPr="00637F94">
              <w:rPr>
                <w:rFonts w:ascii="Verdana" w:eastAsia="Times New Roman" w:hAnsi="Verdana" w:cs="Calibri"/>
                <w:color w:val="000000" w:themeColor="text1"/>
                <w:sz w:val="18"/>
                <w:szCs w:val="18"/>
                <w:lang w:eastAsia="en-US"/>
              </w:rPr>
              <w:t xml:space="preserve"> momenteel aan gewerkt. Dit was niet mogelijk terwijl de businessportal toegankelijk bleef, dus deze is op dit moment niet beschikbaar. </w:t>
            </w:r>
            <w:r w:rsidR="00797924">
              <w:rPr>
                <w:rFonts w:ascii="Verdana" w:eastAsia="Times New Roman" w:hAnsi="Verdana" w:cs="Calibri"/>
                <w:color w:val="000000" w:themeColor="text1"/>
                <w:sz w:val="18"/>
                <w:szCs w:val="18"/>
                <w:lang w:eastAsia="en-US"/>
              </w:rPr>
              <w:t>Men hoopt</w:t>
            </w:r>
            <w:r w:rsidRPr="00637F94">
              <w:rPr>
                <w:rFonts w:ascii="Verdana" w:eastAsia="Times New Roman" w:hAnsi="Verdana" w:cs="Calibri"/>
                <w:color w:val="000000" w:themeColor="text1"/>
                <w:sz w:val="18"/>
                <w:szCs w:val="18"/>
                <w:lang w:eastAsia="en-US"/>
              </w:rPr>
              <w:t xml:space="preserve"> dat de portal over een jaar weer bijgewerkt en beschikbaar is.  Daarnaast kijkt het CBS in overleg met BZK hoe zij kunnen aansluiten bij het ‘</w:t>
            </w:r>
            <w:r w:rsidR="00315FBE">
              <w:rPr>
                <w:rFonts w:ascii="Verdana" w:eastAsia="Times New Roman" w:hAnsi="Verdana" w:cs="Calibri"/>
                <w:color w:val="000000" w:themeColor="text1"/>
                <w:sz w:val="18"/>
                <w:szCs w:val="18"/>
                <w:lang w:eastAsia="en-US"/>
              </w:rPr>
              <w:t>M</w:t>
            </w:r>
            <w:r w:rsidRPr="00637F94">
              <w:rPr>
                <w:rFonts w:ascii="Verdana" w:eastAsia="Times New Roman" w:hAnsi="Verdana" w:cs="Calibri"/>
                <w:color w:val="000000" w:themeColor="text1"/>
                <w:sz w:val="18"/>
                <w:szCs w:val="18"/>
                <w:lang w:eastAsia="en-US"/>
              </w:rPr>
              <w:t xml:space="preserve">ijnoverheid zakelijk portal’ met de business portal en hoe zij de samenwerking kunnen opzoeken </w:t>
            </w:r>
            <w:r w:rsidR="006810CC">
              <w:rPr>
                <w:rFonts w:ascii="Verdana" w:eastAsia="Times New Roman" w:hAnsi="Verdana" w:cs="Calibri"/>
                <w:color w:val="000000" w:themeColor="text1"/>
                <w:sz w:val="18"/>
                <w:szCs w:val="18"/>
                <w:lang w:eastAsia="en-US"/>
              </w:rPr>
              <w:t xml:space="preserve">voor </w:t>
            </w:r>
            <w:r w:rsidRPr="00637F94">
              <w:rPr>
                <w:rFonts w:ascii="Verdana" w:eastAsia="Times New Roman" w:hAnsi="Verdana" w:cs="Calibri"/>
                <w:color w:val="000000" w:themeColor="text1"/>
                <w:sz w:val="18"/>
                <w:szCs w:val="18"/>
                <w:lang w:eastAsia="en-US"/>
              </w:rPr>
              <w:t xml:space="preserve">wat betreft communicatie naar bedrijven, maar ook de functionaliteiten en de techniek. </w:t>
            </w:r>
          </w:p>
          <w:p w14:paraId="4A7353AC" w14:textId="75097DE1" w:rsidR="00D25991" w:rsidRPr="002B301B" w:rsidRDefault="00D25991" w:rsidP="002B301B">
            <w:pPr>
              <w:widowControl/>
              <w:autoSpaceDE/>
              <w:autoSpaceDN/>
              <w:adjustRightInd/>
              <w:rPr>
                <w:rFonts w:eastAsia="Times New Roman" w:cs="Calibri"/>
                <w:sz w:val="18"/>
                <w:szCs w:val="18"/>
                <w:lang w:eastAsia="en-US"/>
              </w:rPr>
            </w:pPr>
          </w:p>
        </w:tc>
      </w:tr>
      <w:tr w:rsidR="00D25991" w14:paraId="5FEEF7C2" w14:textId="77777777" w:rsidTr="006276D8">
        <w:trPr>
          <w:trHeight w:val="560"/>
        </w:trPr>
        <w:tc>
          <w:tcPr>
            <w:tcW w:w="284" w:type="dxa"/>
          </w:tcPr>
          <w:p w14:paraId="62759C60" w14:textId="77777777" w:rsidR="00D25991" w:rsidRDefault="00D25991" w:rsidP="00E97D33">
            <w:pPr>
              <w:pStyle w:val="TableParagraph"/>
              <w:kinsoku w:val="0"/>
              <w:overflowPunct w:val="0"/>
              <w:spacing w:before="21"/>
              <w:ind w:left="50"/>
              <w:rPr>
                <w:sz w:val="18"/>
                <w:szCs w:val="18"/>
              </w:rPr>
            </w:pPr>
          </w:p>
        </w:tc>
        <w:tc>
          <w:tcPr>
            <w:tcW w:w="10348" w:type="dxa"/>
          </w:tcPr>
          <w:p w14:paraId="54FD0AE1" w14:textId="3A8FDFBB" w:rsidR="00D25991" w:rsidRPr="000B44EF" w:rsidRDefault="00D25991" w:rsidP="00E97D33">
            <w:pPr>
              <w:widowControl/>
              <w:autoSpaceDE/>
              <w:autoSpaceDN/>
              <w:adjustRightInd/>
              <w:rPr>
                <w:rFonts w:eastAsia="Calibri" w:cs="Calibri"/>
                <w:sz w:val="18"/>
                <w:szCs w:val="18"/>
                <w:lang w:eastAsia="en-US"/>
              </w:rPr>
            </w:pPr>
            <w:r w:rsidRPr="000B44EF">
              <w:rPr>
                <w:rFonts w:eastAsia="Calibri" w:cs="Calibri"/>
                <w:b/>
                <w:bCs/>
                <w:sz w:val="18"/>
                <w:szCs w:val="18"/>
                <w:lang w:eastAsia="en-US"/>
              </w:rPr>
              <w:t xml:space="preserve">         </w:t>
            </w:r>
            <w:r>
              <w:rPr>
                <w:rFonts w:eastAsia="Calibri" w:cs="Calibri"/>
                <w:b/>
                <w:bCs/>
                <w:sz w:val="18"/>
                <w:szCs w:val="18"/>
                <w:lang w:eastAsia="en-US"/>
              </w:rPr>
              <w:t xml:space="preserve"> </w:t>
            </w:r>
            <w:r w:rsidRPr="000B44EF">
              <w:rPr>
                <w:rFonts w:eastAsia="Calibri" w:cs="Calibri"/>
                <w:b/>
                <w:bCs/>
                <w:sz w:val="18"/>
                <w:szCs w:val="18"/>
                <w:lang w:eastAsia="en-US"/>
              </w:rPr>
              <w:t>Publiek/ private uitwisselings-domeinen</w:t>
            </w:r>
          </w:p>
          <w:p w14:paraId="7C0A73D0" w14:textId="541132A2" w:rsidR="00D25991" w:rsidRPr="006276D8" w:rsidRDefault="00D25991" w:rsidP="00D47C10">
            <w:pPr>
              <w:pStyle w:val="Lijstalinea"/>
              <w:widowControl/>
              <w:numPr>
                <w:ilvl w:val="0"/>
                <w:numId w:val="1"/>
              </w:numPr>
              <w:autoSpaceDE/>
              <w:autoSpaceDN/>
              <w:adjustRightInd/>
              <w:rPr>
                <w:rFonts w:ascii="Verdana" w:hAnsi="Verdana"/>
                <w:color w:val="00B0F0"/>
                <w:spacing w:val="-2"/>
                <w:sz w:val="18"/>
                <w:szCs w:val="18"/>
                <w:u w:val="single"/>
              </w:rPr>
            </w:pPr>
            <w:r w:rsidRPr="006276D8">
              <w:rPr>
                <w:rFonts w:ascii="Verdana" w:eastAsia="Times New Roman" w:hAnsi="Verdana" w:cs="Calibri"/>
                <w:sz w:val="18"/>
                <w:szCs w:val="18"/>
                <w:u w:val="single"/>
                <w:lang w:eastAsia="en-US"/>
              </w:rPr>
              <w:t>Woningcorporaties</w:t>
            </w:r>
          </w:p>
          <w:p w14:paraId="709EFBC7" w14:textId="6818AEC9" w:rsidR="00D25991" w:rsidRPr="00637F94" w:rsidRDefault="00D25991" w:rsidP="009F0D06">
            <w:pPr>
              <w:pStyle w:val="Lijstalinea"/>
              <w:widowControl/>
              <w:autoSpaceDE/>
              <w:autoSpaceDN/>
              <w:adjustRightInd/>
              <w:ind w:left="963"/>
              <w:rPr>
                <w:rFonts w:ascii="Verdana" w:eastAsia="Times New Roman" w:hAnsi="Verdana" w:cs="Calibri"/>
                <w:color w:val="000000" w:themeColor="text1"/>
                <w:sz w:val="18"/>
                <w:szCs w:val="18"/>
                <w:lang w:eastAsia="en-US"/>
              </w:rPr>
            </w:pPr>
            <w:bookmarkStart w:id="0" w:name="_Hlk210814366"/>
            <w:r w:rsidRPr="00637F94">
              <w:rPr>
                <w:rFonts w:ascii="Verdana" w:eastAsia="Times New Roman" w:hAnsi="Verdana" w:cs="Calibri"/>
                <w:color w:val="000000" w:themeColor="text1"/>
                <w:sz w:val="18"/>
                <w:szCs w:val="18"/>
                <w:lang w:eastAsia="en-US"/>
              </w:rPr>
              <w:t>De vertegenwoordiger van SBR Wonen geeft aan geen rapportage afgegeven te hebben</w:t>
            </w:r>
            <w:r w:rsidR="006810CC">
              <w:rPr>
                <w:rFonts w:ascii="Verdana" w:eastAsia="Times New Roman" w:hAnsi="Verdana" w:cs="Calibri"/>
                <w:color w:val="000000" w:themeColor="text1"/>
                <w:sz w:val="18"/>
                <w:szCs w:val="18"/>
                <w:lang w:eastAsia="en-US"/>
              </w:rPr>
              <w:t>.</w:t>
            </w:r>
            <w:r w:rsidRPr="00637F94">
              <w:rPr>
                <w:rFonts w:ascii="Verdana" w:eastAsia="Times New Roman" w:hAnsi="Verdana" w:cs="Calibri"/>
                <w:color w:val="000000" w:themeColor="text1"/>
                <w:sz w:val="18"/>
                <w:szCs w:val="18"/>
                <w:lang w:eastAsia="en-US"/>
              </w:rPr>
              <w:t xml:space="preserve"> </w:t>
            </w:r>
            <w:r w:rsidR="006810CC">
              <w:rPr>
                <w:rFonts w:ascii="Verdana" w:eastAsia="Times New Roman" w:hAnsi="Verdana" w:cs="Calibri"/>
                <w:color w:val="000000" w:themeColor="text1"/>
                <w:sz w:val="18"/>
                <w:szCs w:val="18"/>
                <w:lang w:eastAsia="en-US"/>
              </w:rPr>
              <w:t xml:space="preserve">Er spelen </w:t>
            </w:r>
            <w:r w:rsidRPr="00637F94">
              <w:rPr>
                <w:rFonts w:ascii="Verdana" w:eastAsia="Times New Roman" w:hAnsi="Verdana" w:cs="Calibri"/>
                <w:color w:val="000000" w:themeColor="text1"/>
                <w:sz w:val="18"/>
                <w:szCs w:val="18"/>
                <w:lang w:eastAsia="en-US"/>
              </w:rPr>
              <w:t xml:space="preserve"> diverse ontwikkelingen. Bij SBR wonen zijn ze vooral bezig met de update van het convenant. Hier gaat een handtekening onder op 15 oktober a.s. en deze gaat in per 1 januari 2026 met een looptijd van 5 jaar. Aan het convenant zijn een aantal doelen gekoppeld, waaronder data delen met mogelijk het CBS en de samenwerking met de twee woning coöperatie banken. Extern speelt er momenteel een uitdaging rondom de migratie bij Logius, hierbij schommelt de planning nogal heen en weer. SBR wonen wilt uiterlijk 26 november a.s. alles rond hebben rondom het overgaan naar de nieuwe </w:t>
            </w:r>
            <w:proofErr w:type="spellStart"/>
            <w:r w:rsidRPr="00637F94">
              <w:rPr>
                <w:rFonts w:ascii="Verdana" w:eastAsia="Times New Roman" w:hAnsi="Verdana" w:cs="Calibri"/>
                <w:color w:val="000000" w:themeColor="text1"/>
                <w:sz w:val="18"/>
                <w:szCs w:val="18"/>
                <w:lang w:eastAsia="en-US"/>
              </w:rPr>
              <w:t>Digipoort</w:t>
            </w:r>
            <w:proofErr w:type="spellEnd"/>
            <w:r w:rsidRPr="00637F94">
              <w:rPr>
                <w:rFonts w:ascii="Verdana" w:eastAsia="Times New Roman" w:hAnsi="Verdana" w:cs="Calibri"/>
                <w:color w:val="000000" w:themeColor="text1"/>
                <w:sz w:val="18"/>
                <w:szCs w:val="18"/>
                <w:lang w:eastAsia="en-US"/>
              </w:rPr>
              <w:t xml:space="preserve">. Daarbij deelt de vertegenwoordiger van SBR wonen dat hij zijn opdracht bij SBR wonen afrondt per November en dat er een nieuwe interim ketenmanager zal komen. </w:t>
            </w:r>
          </w:p>
          <w:bookmarkEnd w:id="0"/>
          <w:p w14:paraId="0A974B2F" w14:textId="739DDC05" w:rsidR="00D25991" w:rsidRPr="00F9547E" w:rsidRDefault="00D25991" w:rsidP="00F9547E">
            <w:pPr>
              <w:widowControl/>
              <w:autoSpaceDE/>
              <w:autoSpaceDN/>
              <w:adjustRightInd/>
              <w:rPr>
                <w:color w:val="00B0F0"/>
                <w:spacing w:val="-2"/>
                <w:sz w:val="18"/>
                <w:szCs w:val="18"/>
              </w:rPr>
            </w:pPr>
          </w:p>
        </w:tc>
      </w:tr>
      <w:tr w:rsidR="00D25991" w:rsidRPr="00766C54" w14:paraId="667CB28D" w14:textId="77777777" w:rsidTr="006276D8">
        <w:trPr>
          <w:trHeight w:val="500"/>
        </w:trPr>
        <w:tc>
          <w:tcPr>
            <w:tcW w:w="284" w:type="dxa"/>
          </w:tcPr>
          <w:p w14:paraId="6DA3B88C" w14:textId="77777777" w:rsidR="00D25991" w:rsidRDefault="00D25991" w:rsidP="00E97D33">
            <w:pPr>
              <w:pStyle w:val="TableParagraph"/>
              <w:kinsoku w:val="0"/>
              <w:overflowPunct w:val="0"/>
              <w:spacing w:before="21"/>
              <w:ind w:left="50"/>
              <w:rPr>
                <w:sz w:val="18"/>
                <w:szCs w:val="18"/>
              </w:rPr>
            </w:pPr>
          </w:p>
        </w:tc>
        <w:tc>
          <w:tcPr>
            <w:tcW w:w="10348" w:type="dxa"/>
          </w:tcPr>
          <w:p w14:paraId="3CEBC25A" w14:textId="77777777" w:rsidR="00D25991" w:rsidRPr="000B44EF" w:rsidRDefault="00D25991" w:rsidP="00E97D33">
            <w:pPr>
              <w:widowControl/>
              <w:autoSpaceDE/>
              <w:autoSpaceDN/>
              <w:adjustRightInd/>
              <w:rPr>
                <w:rFonts w:eastAsia="Calibri" w:cs="Calibri"/>
                <w:b/>
                <w:bCs/>
                <w:sz w:val="18"/>
                <w:szCs w:val="18"/>
                <w:lang w:eastAsia="en-US"/>
              </w:rPr>
            </w:pPr>
            <w:r w:rsidRPr="000B44EF">
              <w:rPr>
                <w:rFonts w:eastAsia="Calibri" w:cs="Calibri"/>
                <w:b/>
                <w:bCs/>
                <w:sz w:val="18"/>
                <w:szCs w:val="18"/>
                <w:lang w:eastAsia="en-US"/>
              </w:rPr>
              <w:t xml:space="preserve">            Private uitwisselingsdomeinen</w:t>
            </w:r>
          </w:p>
          <w:p w14:paraId="2AA2D861" w14:textId="6A897644" w:rsidR="00D25991" w:rsidRPr="006276D8" w:rsidRDefault="00D25991" w:rsidP="008639B9">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6276D8">
              <w:rPr>
                <w:rFonts w:ascii="Verdana" w:eastAsia="Times New Roman" w:hAnsi="Verdana" w:cs="Calibri"/>
                <w:sz w:val="18"/>
                <w:szCs w:val="18"/>
                <w:u w:val="single"/>
                <w:lang w:eastAsia="en-US"/>
              </w:rPr>
              <w:t>Kredietverstrekking (Bijlage 6-F)</w:t>
            </w:r>
          </w:p>
          <w:p w14:paraId="51B7C925" w14:textId="78D1950C" w:rsidR="00D25991" w:rsidRPr="00637F94" w:rsidRDefault="00D25991" w:rsidP="00637F94">
            <w:pPr>
              <w:pStyle w:val="Lijstalinea"/>
              <w:widowControl/>
              <w:autoSpaceDE/>
              <w:autoSpaceDN/>
              <w:adjustRightInd/>
              <w:ind w:left="963"/>
              <w:rPr>
                <w:rFonts w:ascii="Verdana" w:eastAsia="Times New Roman" w:hAnsi="Verdana" w:cs="Calibri"/>
                <w:color w:val="000000" w:themeColor="text1"/>
                <w:sz w:val="18"/>
                <w:szCs w:val="18"/>
                <w:lang w:eastAsia="en-US"/>
              </w:rPr>
            </w:pPr>
            <w:r w:rsidRPr="00637F94">
              <w:rPr>
                <w:rFonts w:ascii="Verdana" w:eastAsia="Times New Roman" w:hAnsi="Verdana" w:cs="Calibri"/>
                <w:color w:val="000000" w:themeColor="text1"/>
                <w:sz w:val="18"/>
                <w:szCs w:val="18"/>
                <w:lang w:eastAsia="en-US"/>
              </w:rPr>
              <w:t>De vertegenwoordiger van SBR Nexus geeft aan dat de laatste wijzigingen in de voortgangsrapportage zijn onderstreept. Een van de belangrijke zaken is dat SBR Nexus bezig is met het NRFT om ook bewijslast mee te krijgen dat iemand is ingeschreven in het NRFT-register. De taxateur is geen beroep dat in de wet- en regelgeving is opgenomen, waardoor hier geen beroepscertificaat voor gebruikt kan worden. Dit is momenteel een lastig punt, waarvoor SBR Nexus met verschillende partijen samen om tafel gaa</w:t>
            </w:r>
            <w:r w:rsidR="006810CC">
              <w:rPr>
                <w:rFonts w:ascii="Verdana" w:eastAsia="Times New Roman" w:hAnsi="Verdana" w:cs="Calibri"/>
                <w:color w:val="000000" w:themeColor="text1"/>
                <w:sz w:val="18"/>
                <w:szCs w:val="18"/>
                <w:lang w:eastAsia="en-US"/>
              </w:rPr>
              <w:t>t</w:t>
            </w:r>
            <w:r w:rsidRPr="00637F94">
              <w:rPr>
                <w:rFonts w:ascii="Verdana" w:eastAsia="Times New Roman" w:hAnsi="Verdana" w:cs="Calibri"/>
                <w:color w:val="000000" w:themeColor="text1"/>
                <w:sz w:val="18"/>
                <w:szCs w:val="18"/>
                <w:lang w:eastAsia="en-US"/>
              </w:rPr>
              <w:t xml:space="preserve"> om te kijken hoe dit opgelost kan worden. Een ander belangrijke update is het KYC project</w:t>
            </w:r>
            <w:r>
              <w:rPr>
                <w:rFonts w:ascii="Verdana" w:eastAsia="Times New Roman" w:hAnsi="Verdana" w:cs="Calibri"/>
                <w:color w:val="000000" w:themeColor="text1"/>
                <w:sz w:val="18"/>
                <w:szCs w:val="18"/>
                <w:lang w:eastAsia="en-US"/>
              </w:rPr>
              <w:t xml:space="preserve"> waar aan gewerkt wordt</w:t>
            </w:r>
            <w:r w:rsidRPr="00637F94">
              <w:rPr>
                <w:rFonts w:ascii="Verdana" w:eastAsia="Times New Roman" w:hAnsi="Verdana" w:cs="Calibri"/>
                <w:color w:val="000000" w:themeColor="text1"/>
                <w:sz w:val="18"/>
                <w:szCs w:val="18"/>
                <w:lang w:eastAsia="en-US"/>
              </w:rPr>
              <w:t>, waarin er meer wordt gefocust op de taxonomie en minder op het portaal. Daarnaast heeft SBR Nexus kort geleden een inspiratiesessie georganiseerd over AI en de impact op banken</w:t>
            </w:r>
            <w:r w:rsidR="006810CC">
              <w:rPr>
                <w:rFonts w:ascii="Verdana" w:eastAsia="Times New Roman" w:hAnsi="Verdana" w:cs="Calibri"/>
                <w:color w:val="000000" w:themeColor="text1"/>
                <w:sz w:val="18"/>
                <w:szCs w:val="18"/>
                <w:lang w:eastAsia="en-US"/>
              </w:rPr>
              <w:t>;</w:t>
            </w:r>
            <w:r w:rsidRPr="00637F94">
              <w:rPr>
                <w:rFonts w:ascii="Verdana" w:eastAsia="Times New Roman" w:hAnsi="Verdana" w:cs="Calibri"/>
                <w:color w:val="000000" w:themeColor="text1"/>
                <w:sz w:val="18"/>
                <w:szCs w:val="18"/>
                <w:lang w:eastAsia="en-US"/>
              </w:rPr>
              <w:t xml:space="preserve"> dit is positief ontvangen. </w:t>
            </w:r>
          </w:p>
          <w:p w14:paraId="7AF7A384" w14:textId="77777777" w:rsidR="00D25991" w:rsidRPr="00D47C10" w:rsidRDefault="00D25991" w:rsidP="00F9547E">
            <w:pPr>
              <w:pStyle w:val="Lijstalinea"/>
              <w:widowControl/>
              <w:autoSpaceDE/>
              <w:autoSpaceDN/>
              <w:adjustRightInd/>
              <w:ind w:left="963"/>
              <w:rPr>
                <w:rFonts w:ascii="Verdana" w:eastAsia="Times New Roman" w:hAnsi="Verdana" w:cs="Calibri"/>
                <w:color w:val="4472C4" w:themeColor="accent1"/>
                <w:sz w:val="18"/>
                <w:szCs w:val="18"/>
                <w:lang w:eastAsia="en-US"/>
              </w:rPr>
            </w:pPr>
          </w:p>
          <w:p w14:paraId="3B8BDB53" w14:textId="2EAFCC5A" w:rsidR="00D25991" w:rsidRPr="000B44EF" w:rsidRDefault="00D25991" w:rsidP="00F17199">
            <w:pPr>
              <w:pStyle w:val="Lijstalinea"/>
              <w:widowControl/>
              <w:autoSpaceDE/>
              <w:autoSpaceDN/>
              <w:adjustRightInd/>
              <w:ind w:left="963"/>
              <w:rPr>
                <w:rFonts w:ascii="Verdana" w:eastAsia="Times New Roman" w:hAnsi="Verdana" w:cs="Calibri"/>
                <w:sz w:val="18"/>
                <w:szCs w:val="18"/>
                <w:lang w:eastAsia="en-US"/>
              </w:rPr>
            </w:pPr>
          </w:p>
        </w:tc>
      </w:tr>
      <w:tr w:rsidR="00D25991" w14:paraId="28651582" w14:textId="77777777" w:rsidTr="006276D8">
        <w:trPr>
          <w:trHeight w:val="580"/>
        </w:trPr>
        <w:tc>
          <w:tcPr>
            <w:tcW w:w="284" w:type="dxa"/>
          </w:tcPr>
          <w:p w14:paraId="58DAAC41" w14:textId="77777777" w:rsidR="00D25991" w:rsidRPr="006276D8" w:rsidRDefault="00D25991" w:rsidP="00E97D33">
            <w:pPr>
              <w:pStyle w:val="TableParagraph"/>
              <w:kinsoku w:val="0"/>
              <w:overflowPunct w:val="0"/>
              <w:spacing w:before="21"/>
              <w:ind w:left="50"/>
              <w:rPr>
                <w:sz w:val="18"/>
                <w:szCs w:val="18"/>
              </w:rPr>
            </w:pPr>
          </w:p>
        </w:tc>
        <w:tc>
          <w:tcPr>
            <w:tcW w:w="10348" w:type="dxa"/>
          </w:tcPr>
          <w:p w14:paraId="580F1C11" w14:textId="77777777" w:rsidR="00D25991" w:rsidRPr="000B44EF" w:rsidRDefault="00D25991" w:rsidP="00F17199">
            <w:pPr>
              <w:widowControl/>
              <w:autoSpaceDE/>
              <w:autoSpaceDN/>
              <w:adjustRightInd/>
              <w:contextualSpacing/>
              <w:rPr>
                <w:rFonts w:eastAsia="Calibri" w:cs="Calibri"/>
                <w:b/>
                <w:bCs/>
                <w:sz w:val="18"/>
                <w:szCs w:val="18"/>
                <w:lang w:eastAsia="en-US"/>
              </w:rPr>
            </w:pPr>
            <w:r w:rsidRPr="006276D8">
              <w:rPr>
                <w:rFonts w:eastAsia="Calibri" w:cs="Calibri"/>
                <w:b/>
                <w:bCs/>
                <w:sz w:val="18"/>
                <w:szCs w:val="18"/>
                <w:lang w:eastAsia="en-US"/>
              </w:rPr>
              <w:t xml:space="preserve">            </w:t>
            </w:r>
            <w:r w:rsidRPr="000B44EF">
              <w:rPr>
                <w:rFonts w:eastAsia="Calibri" w:cs="Calibri"/>
                <w:b/>
                <w:bCs/>
                <w:sz w:val="18"/>
                <w:szCs w:val="18"/>
                <w:lang w:eastAsia="en-US"/>
              </w:rPr>
              <w:t>Artefact-domeinen</w:t>
            </w:r>
          </w:p>
          <w:p w14:paraId="1641FBC6" w14:textId="726C95BE" w:rsidR="00D25991" w:rsidRPr="006276D8" w:rsidRDefault="00D25991" w:rsidP="00F9547E">
            <w:pPr>
              <w:pStyle w:val="Lijstalinea"/>
              <w:widowControl/>
              <w:numPr>
                <w:ilvl w:val="0"/>
                <w:numId w:val="1"/>
              </w:numPr>
              <w:autoSpaceDE/>
              <w:autoSpaceDN/>
              <w:adjustRightInd/>
              <w:contextualSpacing/>
              <w:rPr>
                <w:rFonts w:ascii="Verdana" w:hAnsi="Verdana"/>
                <w:color w:val="00B0F0"/>
                <w:spacing w:val="-2"/>
                <w:sz w:val="18"/>
                <w:szCs w:val="18"/>
                <w:u w:val="single"/>
              </w:rPr>
            </w:pPr>
            <w:r w:rsidRPr="006276D8">
              <w:rPr>
                <w:rFonts w:ascii="Verdana" w:eastAsia="Times New Roman" w:hAnsi="Verdana" w:cs="Calibri"/>
                <w:sz w:val="18"/>
                <w:szCs w:val="18"/>
                <w:u w:val="single"/>
                <w:lang w:eastAsia="en-US"/>
              </w:rPr>
              <w:t xml:space="preserve">Jaarverslaggeving </w:t>
            </w:r>
          </w:p>
          <w:p w14:paraId="18D5F706" w14:textId="5E0872FB" w:rsidR="00D25991" w:rsidRPr="00637F94" w:rsidRDefault="00D25991" w:rsidP="00141750">
            <w:pPr>
              <w:widowControl/>
              <w:autoSpaceDE/>
              <w:autoSpaceDN/>
              <w:adjustRightInd/>
              <w:ind w:left="603"/>
              <w:contextualSpacing/>
              <w:rPr>
                <w:color w:val="000000" w:themeColor="text1"/>
                <w:spacing w:val="-2"/>
                <w:sz w:val="18"/>
                <w:szCs w:val="18"/>
              </w:rPr>
            </w:pPr>
            <w:r w:rsidRPr="00637F94">
              <w:rPr>
                <w:color w:val="000000" w:themeColor="text1"/>
                <w:sz w:val="18"/>
                <w:szCs w:val="18"/>
              </w:rPr>
              <w:t>Er is geen rapportage aangeleverd. Aangezien de vertegenwoordiger van EZK/KvK niet aanwezig is, is er besloten om dit onderwerp niet verder te behandelen.</w:t>
            </w:r>
          </w:p>
          <w:p w14:paraId="56B4ABF0" w14:textId="0AF3F49E" w:rsidR="00D25991" w:rsidRPr="00D16AC7" w:rsidRDefault="00D25991" w:rsidP="00D16AC7">
            <w:pPr>
              <w:widowControl/>
              <w:autoSpaceDE/>
              <w:autoSpaceDN/>
              <w:adjustRightInd/>
              <w:contextualSpacing/>
              <w:rPr>
                <w:color w:val="00B0F0"/>
                <w:spacing w:val="-2"/>
                <w:sz w:val="18"/>
                <w:szCs w:val="18"/>
              </w:rPr>
            </w:pPr>
          </w:p>
        </w:tc>
      </w:tr>
      <w:tr w:rsidR="00D25991" w14:paraId="5A4F1D46" w14:textId="77777777" w:rsidTr="006276D8">
        <w:trPr>
          <w:trHeight w:val="306"/>
        </w:trPr>
        <w:tc>
          <w:tcPr>
            <w:tcW w:w="284" w:type="dxa"/>
          </w:tcPr>
          <w:p w14:paraId="48F6EA3A" w14:textId="77777777" w:rsidR="00D25991" w:rsidRDefault="00D25991" w:rsidP="00E97D33">
            <w:pPr>
              <w:pStyle w:val="TableParagraph"/>
              <w:kinsoku w:val="0"/>
              <w:overflowPunct w:val="0"/>
              <w:spacing w:before="21"/>
              <w:ind w:left="50"/>
              <w:rPr>
                <w:sz w:val="18"/>
                <w:szCs w:val="18"/>
              </w:rPr>
            </w:pPr>
          </w:p>
        </w:tc>
        <w:tc>
          <w:tcPr>
            <w:tcW w:w="10348" w:type="dxa"/>
          </w:tcPr>
          <w:p w14:paraId="4C058456" w14:textId="0A9967D4" w:rsidR="00D25991" w:rsidRPr="006276D8" w:rsidRDefault="00D25991" w:rsidP="00F9547E">
            <w:pPr>
              <w:widowControl/>
              <w:numPr>
                <w:ilvl w:val="0"/>
                <w:numId w:val="1"/>
              </w:numPr>
              <w:autoSpaceDE/>
              <w:autoSpaceDN/>
              <w:adjustRightInd/>
              <w:contextualSpacing/>
              <w:rPr>
                <w:rFonts w:eastAsia="Times New Roman" w:cs="Calibri"/>
                <w:sz w:val="18"/>
                <w:szCs w:val="18"/>
                <w:u w:val="single"/>
                <w:lang w:eastAsia="en-US"/>
              </w:rPr>
            </w:pPr>
            <w:r w:rsidRPr="006276D8">
              <w:rPr>
                <w:rFonts w:eastAsia="Times New Roman" w:cs="Calibri"/>
                <w:sz w:val="18"/>
                <w:szCs w:val="18"/>
                <w:u w:val="single"/>
                <w:lang w:eastAsia="en-US"/>
              </w:rPr>
              <w:t xml:space="preserve">Assurance </w:t>
            </w:r>
          </w:p>
          <w:p w14:paraId="3D449023" w14:textId="77777777" w:rsidR="00D25991" w:rsidRDefault="00D25991" w:rsidP="00F17199">
            <w:pPr>
              <w:widowControl/>
              <w:autoSpaceDE/>
              <w:autoSpaceDN/>
              <w:adjustRightInd/>
              <w:ind w:left="603"/>
              <w:contextualSpacing/>
              <w:rPr>
                <w:rFonts w:eastAsia="Times New Roman" w:cs="Calibri"/>
                <w:color w:val="000000" w:themeColor="text1"/>
                <w:sz w:val="18"/>
                <w:szCs w:val="18"/>
                <w:lang w:eastAsia="en-US"/>
              </w:rPr>
            </w:pPr>
            <w:r w:rsidRPr="00637F94">
              <w:rPr>
                <w:rFonts w:eastAsia="Times New Roman" w:cs="Calibri"/>
                <w:color w:val="000000" w:themeColor="text1"/>
                <w:sz w:val="18"/>
                <w:szCs w:val="18"/>
                <w:lang w:eastAsia="en-US"/>
              </w:rPr>
              <w:t xml:space="preserve">De vertegenwoordiger van de NBA is niet aanwezig en heeft van tevoren aangegeven dat de voorgaande voortgangsrapportage nog actueel is. Er zijn op dit moment geen nieuwe ontwikkelingen te melden. </w:t>
            </w:r>
          </w:p>
          <w:p w14:paraId="43849048" w14:textId="2E2E5FF3" w:rsidR="006276D8" w:rsidRPr="00344B7B" w:rsidRDefault="006276D8" w:rsidP="00F17199">
            <w:pPr>
              <w:widowControl/>
              <w:autoSpaceDE/>
              <w:autoSpaceDN/>
              <w:adjustRightInd/>
              <w:ind w:left="603"/>
              <w:contextualSpacing/>
              <w:rPr>
                <w:rFonts w:eastAsia="Times New Roman" w:cs="Calibri"/>
                <w:sz w:val="18"/>
                <w:szCs w:val="18"/>
                <w:lang w:eastAsia="en-US"/>
              </w:rPr>
            </w:pPr>
          </w:p>
        </w:tc>
      </w:tr>
      <w:tr w:rsidR="00D25991" w14:paraId="10449238" w14:textId="77777777" w:rsidTr="006276D8">
        <w:trPr>
          <w:trHeight w:val="991"/>
        </w:trPr>
        <w:tc>
          <w:tcPr>
            <w:tcW w:w="284" w:type="dxa"/>
          </w:tcPr>
          <w:p w14:paraId="79917B3F" w14:textId="274BFD70" w:rsidR="00D25991" w:rsidRDefault="00D25991" w:rsidP="00E97D33">
            <w:pPr>
              <w:pStyle w:val="TableParagraph"/>
              <w:kinsoku w:val="0"/>
              <w:overflowPunct w:val="0"/>
              <w:spacing w:before="21"/>
              <w:ind w:left="50"/>
              <w:rPr>
                <w:sz w:val="18"/>
                <w:szCs w:val="18"/>
              </w:rPr>
            </w:pPr>
            <w:r w:rsidRPr="00315FBE">
              <w:rPr>
                <w:b/>
                <w:bCs/>
                <w:sz w:val="18"/>
                <w:szCs w:val="18"/>
              </w:rPr>
              <w:t>7</w:t>
            </w:r>
            <w:r>
              <w:rPr>
                <w:sz w:val="18"/>
                <w:szCs w:val="18"/>
              </w:rPr>
              <w:t>.</w:t>
            </w:r>
          </w:p>
        </w:tc>
        <w:tc>
          <w:tcPr>
            <w:tcW w:w="10348" w:type="dxa"/>
          </w:tcPr>
          <w:p w14:paraId="51D92C85" w14:textId="7316EEC2" w:rsidR="00D25991" w:rsidRDefault="00D25991" w:rsidP="00985D81">
            <w:pPr>
              <w:pStyle w:val="TableParagraph"/>
              <w:kinsoku w:val="0"/>
              <w:overflowPunct w:val="0"/>
              <w:spacing w:before="21" w:line="276" w:lineRule="auto"/>
              <w:ind w:right="697"/>
              <w:rPr>
                <w:b/>
                <w:bCs/>
                <w:sz w:val="18"/>
                <w:szCs w:val="18"/>
              </w:rPr>
            </w:pPr>
            <w:r>
              <w:rPr>
                <w:b/>
                <w:bCs/>
                <w:sz w:val="18"/>
                <w:szCs w:val="18"/>
              </w:rPr>
              <w:t>Conceptv</w:t>
            </w:r>
            <w:r w:rsidRPr="0020043B">
              <w:rPr>
                <w:b/>
                <w:bCs/>
                <w:sz w:val="18"/>
                <w:szCs w:val="18"/>
              </w:rPr>
              <w:t>erslag</w:t>
            </w:r>
            <w:r>
              <w:rPr>
                <w:b/>
                <w:bCs/>
                <w:sz w:val="18"/>
                <w:szCs w:val="18"/>
              </w:rPr>
              <w:t xml:space="preserve"> </w:t>
            </w:r>
            <w:r w:rsidRPr="0020043B">
              <w:rPr>
                <w:b/>
                <w:bCs/>
                <w:sz w:val="18"/>
                <w:szCs w:val="18"/>
              </w:rPr>
              <w:t>Tactisch Beraad</w:t>
            </w:r>
          </w:p>
          <w:p w14:paraId="5B0E04BD" w14:textId="40DB5033" w:rsidR="00D25991" w:rsidRPr="006276D8" w:rsidRDefault="00D25991" w:rsidP="00D47C10">
            <w:pPr>
              <w:pStyle w:val="TableParagraph"/>
              <w:numPr>
                <w:ilvl w:val="0"/>
                <w:numId w:val="4"/>
              </w:numPr>
              <w:kinsoku w:val="0"/>
              <w:overflowPunct w:val="0"/>
              <w:spacing w:before="21" w:line="283" w:lineRule="auto"/>
              <w:ind w:right="697"/>
              <w:rPr>
                <w:sz w:val="18"/>
                <w:szCs w:val="18"/>
                <w:u w:val="single"/>
              </w:rPr>
            </w:pPr>
            <w:r w:rsidRPr="006276D8">
              <w:rPr>
                <w:sz w:val="18"/>
                <w:szCs w:val="18"/>
                <w:u w:val="single"/>
              </w:rPr>
              <w:t>Conceptverslag 17 juni 2025 (Bijlage 7)</w:t>
            </w:r>
          </w:p>
          <w:p w14:paraId="5D322795" w14:textId="71ED65EA" w:rsidR="00D25991" w:rsidRPr="00B64C83" w:rsidRDefault="00D25991" w:rsidP="00F9547E">
            <w:pPr>
              <w:pStyle w:val="TableParagraph"/>
              <w:kinsoku w:val="0"/>
              <w:overflowPunct w:val="0"/>
              <w:spacing w:before="21" w:line="283" w:lineRule="auto"/>
              <w:ind w:left="720" w:right="697"/>
              <w:rPr>
                <w:color w:val="4472C4" w:themeColor="accent1"/>
                <w:sz w:val="18"/>
                <w:szCs w:val="18"/>
              </w:rPr>
            </w:pPr>
            <w:r w:rsidRPr="00637F94">
              <w:rPr>
                <w:color w:val="000000" w:themeColor="text1"/>
                <w:sz w:val="18"/>
                <w:szCs w:val="18"/>
              </w:rPr>
              <w:t xml:space="preserve">Er zijn geen opmerkingen, dus het verslag kan worden vastgesteld. </w:t>
            </w:r>
          </w:p>
        </w:tc>
      </w:tr>
      <w:tr w:rsidR="00D25991" w14:paraId="165324BF" w14:textId="77777777" w:rsidTr="006276D8">
        <w:trPr>
          <w:trHeight w:val="249"/>
        </w:trPr>
        <w:tc>
          <w:tcPr>
            <w:tcW w:w="284" w:type="dxa"/>
          </w:tcPr>
          <w:p w14:paraId="58A29A0A" w14:textId="0DFCBE6A" w:rsidR="00D25991" w:rsidRPr="00315FBE" w:rsidRDefault="00D25991" w:rsidP="00E97D33">
            <w:pPr>
              <w:pStyle w:val="TableParagraph"/>
              <w:kinsoku w:val="0"/>
              <w:overflowPunct w:val="0"/>
              <w:spacing w:before="21"/>
              <w:ind w:left="50"/>
              <w:rPr>
                <w:b/>
                <w:bCs/>
                <w:sz w:val="18"/>
                <w:szCs w:val="18"/>
              </w:rPr>
            </w:pPr>
            <w:r w:rsidRPr="00315FBE">
              <w:rPr>
                <w:b/>
                <w:bCs/>
                <w:sz w:val="18"/>
                <w:szCs w:val="18"/>
              </w:rPr>
              <w:t>8.</w:t>
            </w:r>
          </w:p>
        </w:tc>
        <w:tc>
          <w:tcPr>
            <w:tcW w:w="10348" w:type="dxa"/>
          </w:tcPr>
          <w:p w14:paraId="1EDFD763" w14:textId="7B9DC160" w:rsidR="00D25991" w:rsidRPr="00CA5966" w:rsidRDefault="00D25991" w:rsidP="00524101">
            <w:pPr>
              <w:pStyle w:val="TableParagraph"/>
              <w:kinsoku w:val="0"/>
              <w:overflowPunct w:val="0"/>
              <w:spacing w:before="21" w:line="276" w:lineRule="auto"/>
              <w:ind w:right="697"/>
              <w:rPr>
                <w:b/>
                <w:bCs/>
                <w:sz w:val="18"/>
                <w:szCs w:val="18"/>
              </w:rPr>
            </w:pPr>
            <w:r w:rsidRPr="00CA5966">
              <w:rPr>
                <w:b/>
                <w:bCs/>
                <w:sz w:val="18"/>
                <w:szCs w:val="18"/>
              </w:rPr>
              <w:t xml:space="preserve">Strategisch Beraad </w:t>
            </w:r>
          </w:p>
          <w:p w14:paraId="5C19C8DC" w14:textId="13822516" w:rsidR="00D25991" w:rsidRPr="006276D8" w:rsidRDefault="00D25991" w:rsidP="00D47C10">
            <w:pPr>
              <w:pStyle w:val="Default"/>
              <w:numPr>
                <w:ilvl w:val="0"/>
                <w:numId w:val="4"/>
              </w:numPr>
              <w:rPr>
                <w:color w:val="auto"/>
                <w:sz w:val="18"/>
                <w:szCs w:val="18"/>
                <w:u w:val="single"/>
              </w:rPr>
            </w:pPr>
            <w:r w:rsidRPr="006276D8">
              <w:rPr>
                <w:color w:val="auto"/>
                <w:sz w:val="18"/>
                <w:szCs w:val="18"/>
                <w:u w:val="single"/>
              </w:rPr>
              <w:t>Eerstvolgend Strategisch Beraad 30 oktober 2025</w:t>
            </w:r>
          </w:p>
          <w:p w14:paraId="2E2658E3" w14:textId="70A03EDF" w:rsidR="00D25991" w:rsidRPr="00B64C83" w:rsidRDefault="00D25991" w:rsidP="00F9547E">
            <w:pPr>
              <w:pStyle w:val="Default"/>
              <w:ind w:left="720"/>
              <w:rPr>
                <w:color w:val="4472C4" w:themeColor="accent1"/>
                <w:sz w:val="18"/>
                <w:szCs w:val="18"/>
              </w:rPr>
            </w:pPr>
            <w:r w:rsidRPr="00637F94">
              <w:rPr>
                <w:color w:val="000000" w:themeColor="text1"/>
                <w:sz w:val="18"/>
                <w:szCs w:val="18"/>
              </w:rPr>
              <w:t>De vertegenwoordiger van de Belastingdienst, tevens de secretaris van het Strategisch Beraad stelt voor het Strategisch Beraad van 30 oktober 2025 a.s. te annuleren, aangezien er geen agendapunten zijn voorgelegd. De deelnemers stemmen hierin mee</w:t>
            </w:r>
            <w:r w:rsidRPr="00B64C83">
              <w:rPr>
                <w:color w:val="4472C4" w:themeColor="accent1"/>
                <w:sz w:val="18"/>
                <w:szCs w:val="18"/>
              </w:rPr>
              <w:t xml:space="preserve">. </w:t>
            </w:r>
          </w:p>
          <w:p w14:paraId="70FC65FE" w14:textId="3F23791E" w:rsidR="00D25991" w:rsidRPr="00CA5966" w:rsidRDefault="00D25991" w:rsidP="00292A8F">
            <w:pPr>
              <w:pStyle w:val="Default"/>
              <w:ind w:left="720"/>
              <w:rPr>
                <w:color w:val="auto"/>
                <w:sz w:val="18"/>
                <w:szCs w:val="18"/>
              </w:rPr>
            </w:pPr>
          </w:p>
        </w:tc>
      </w:tr>
      <w:tr w:rsidR="00D25991" w:rsidRPr="00F07D4A" w14:paraId="6BEACDC8" w14:textId="77777777" w:rsidTr="006276D8">
        <w:trPr>
          <w:trHeight w:val="249"/>
        </w:trPr>
        <w:tc>
          <w:tcPr>
            <w:tcW w:w="284" w:type="dxa"/>
          </w:tcPr>
          <w:p w14:paraId="35658C6C" w14:textId="08F99DC2" w:rsidR="00D25991" w:rsidRPr="00F07D4A" w:rsidRDefault="00D25991" w:rsidP="00E97D33">
            <w:pPr>
              <w:pStyle w:val="TableParagraph"/>
              <w:kinsoku w:val="0"/>
              <w:overflowPunct w:val="0"/>
              <w:spacing w:before="21"/>
              <w:ind w:left="50"/>
              <w:rPr>
                <w:sz w:val="18"/>
                <w:szCs w:val="18"/>
              </w:rPr>
            </w:pPr>
            <w:r w:rsidRPr="00315FBE">
              <w:rPr>
                <w:b/>
                <w:bCs/>
                <w:sz w:val="18"/>
                <w:szCs w:val="18"/>
              </w:rPr>
              <w:t>9</w:t>
            </w:r>
            <w:r w:rsidRPr="00F07D4A">
              <w:rPr>
                <w:sz w:val="18"/>
                <w:szCs w:val="18"/>
              </w:rPr>
              <w:t>.</w:t>
            </w:r>
          </w:p>
        </w:tc>
        <w:tc>
          <w:tcPr>
            <w:tcW w:w="10348" w:type="dxa"/>
          </w:tcPr>
          <w:p w14:paraId="64D4263F" w14:textId="77777777" w:rsidR="00D25991" w:rsidRPr="00F07D4A" w:rsidRDefault="00D25991" w:rsidP="00E60D50">
            <w:pPr>
              <w:pStyle w:val="Default"/>
              <w:rPr>
                <w:b/>
                <w:bCs/>
                <w:sz w:val="18"/>
                <w:szCs w:val="18"/>
              </w:rPr>
            </w:pPr>
            <w:r w:rsidRPr="00F07D4A">
              <w:rPr>
                <w:b/>
                <w:bCs/>
                <w:sz w:val="18"/>
                <w:szCs w:val="18"/>
              </w:rPr>
              <w:t xml:space="preserve">Rondvraag en sluiting </w:t>
            </w:r>
          </w:p>
          <w:p w14:paraId="2B9A9660" w14:textId="737E8692" w:rsidR="00D25991" w:rsidRPr="00637F94" w:rsidRDefault="00D25991" w:rsidP="00B64C83">
            <w:pPr>
              <w:pStyle w:val="Default"/>
              <w:rPr>
                <w:color w:val="000000" w:themeColor="text1"/>
                <w:sz w:val="18"/>
                <w:szCs w:val="18"/>
              </w:rPr>
            </w:pPr>
            <w:r w:rsidRPr="00637F94">
              <w:rPr>
                <w:color w:val="000000" w:themeColor="text1"/>
                <w:sz w:val="18"/>
                <w:szCs w:val="18"/>
              </w:rPr>
              <w:t xml:space="preserve">De voorzitter van het Tactisch Beraad stelt voor om binnenkort stil te staan bij de voortgang van het SBR Afsprakenstelsel, wellicht na het BOMOS-assessment, zodat de resultaten hiervan ook worden meegenomen. Dit onderwerp zal geagendeerd worden in het volgende </w:t>
            </w:r>
            <w:r w:rsidR="006810CC">
              <w:rPr>
                <w:color w:val="000000" w:themeColor="text1"/>
                <w:sz w:val="18"/>
                <w:szCs w:val="18"/>
              </w:rPr>
              <w:t>Tactisch B</w:t>
            </w:r>
            <w:r w:rsidRPr="00637F94">
              <w:rPr>
                <w:color w:val="000000" w:themeColor="text1"/>
                <w:sz w:val="18"/>
                <w:szCs w:val="18"/>
              </w:rPr>
              <w:t xml:space="preserve">eraad. </w:t>
            </w:r>
          </w:p>
          <w:p w14:paraId="13C8E560" w14:textId="15D25571" w:rsidR="00D25991" w:rsidRPr="00D47C10" w:rsidRDefault="00D25991" w:rsidP="00D47C10">
            <w:pPr>
              <w:pStyle w:val="Default"/>
              <w:rPr>
                <w:color w:val="FF0000"/>
                <w:sz w:val="18"/>
                <w:szCs w:val="18"/>
              </w:rPr>
            </w:pPr>
            <w:r w:rsidRPr="00637F94">
              <w:rPr>
                <w:color w:val="000000" w:themeColor="text1"/>
                <w:sz w:val="18"/>
                <w:szCs w:val="18"/>
              </w:rPr>
              <w:t xml:space="preserve">Daarnaast komt de vertegenwoordiger van Logius met een verzoek rondom SBR Communicatie; om het onderwerp </w:t>
            </w:r>
            <w:r w:rsidR="00EB361B">
              <w:rPr>
                <w:color w:val="000000" w:themeColor="text1"/>
                <w:sz w:val="18"/>
                <w:szCs w:val="18"/>
              </w:rPr>
              <w:t>‘</w:t>
            </w:r>
            <w:r w:rsidRPr="00637F94">
              <w:rPr>
                <w:color w:val="000000" w:themeColor="text1"/>
                <w:sz w:val="18"/>
                <w:szCs w:val="18"/>
              </w:rPr>
              <w:t>SBR</w:t>
            </w:r>
            <w:r w:rsidR="00EB361B">
              <w:rPr>
                <w:color w:val="000000" w:themeColor="text1"/>
                <w:sz w:val="18"/>
                <w:szCs w:val="18"/>
              </w:rPr>
              <w:t>’</w:t>
            </w:r>
            <w:r w:rsidRPr="00637F94">
              <w:rPr>
                <w:color w:val="000000" w:themeColor="text1"/>
                <w:sz w:val="18"/>
                <w:szCs w:val="18"/>
              </w:rPr>
              <w:t xml:space="preserve"> actief te houde</w:t>
            </w:r>
            <w:r w:rsidR="00EB361B">
              <w:rPr>
                <w:color w:val="000000" w:themeColor="text1"/>
                <w:sz w:val="18"/>
                <w:szCs w:val="18"/>
              </w:rPr>
              <w:t xml:space="preserve">n wordt er verzocht </w:t>
            </w:r>
            <w:r w:rsidRPr="00637F94">
              <w:rPr>
                <w:color w:val="000000" w:themeColor="text1"/>
                <w:sz w:val="18"/>
                <w:szCs w:val="18"/>
              </w:rPr>
              <w:t>o</w:t>
            </w:r>
            <w:r w:rsidR="00EB361B">
              <w:rPr>
                <w:color w:val="000000" w:themeColor="text1"/>
                <w:sz w:val="18"/>
                <w:szCs w:val="18"/>
              </w:rPr>
              <w:t>m</w:t>
            </w:r>
            <w:r w:rsidR="00D4070E">
              <w:rPr>
                <w:color w:val="000000" w:themeColor="text1"/>
                <w:sz w:val="18"/>
                <w:szCs w:val="18"/>
              </w:rPr>
              <w:t xml:space="preserve"> SBR gerelateerde</w:t>
            </w:r>
            <w:r w:rsidRPr="00637F94">
              <w:rPr>
                <w:color w:val="000000" w:themeColor="text1"/>
                <w:sz w:val="18"/>
                <w:szCs w:val="18"/>
              </w:rPr>
              <w:t xml:space="preserve"> berichten</w:t>
            </w:r>
            <w:r w:rsidR="00EB361B">
              <w:rPr>
                <w:color w:val="000000" w:themeColor="text1"/>
                <w:sz w:val="18"/>
                <w:szCs w:val="18"/>
              </w:rPr>
              <w:t xml:space="preserve"> </w:t>
            </w:r>
            <w:r w:rsidRPr="00637F94">
              <w:rPr>
                <w:color w:val="000000" w:themeColor="text1"/>
                <w:sz w:val="18"/>
                <w:szCs w:val="18"/>
              </w:rPr>
              <w:t xml:space="preserve">te delen en ook daarin de SBR LinkedIn pagina mee te nemen. </w:t>
            </w:r>
          </w:p>
        </w:tc>
      </w:tr>
    </w:tbl>
    <w:p w14:paraId="6B591488" w14:textId="77777777" w:rsidR="00527CDE" w:rsidRDefault="00527CDE">
      <w:pPr>
        <w:pStyle w:val="Plattetekst"/>
        <w:kinsoku w:val="0"/>
        <w:overflowPunct w:val="0"/>
        <w:rPr>
          <w:rFonts w:ascii="Times New Roman" w:hAnsi="Times New Roman" w:cs="Times New Roman"/>
          <w:sz w:val="20"/>
          <w:szCs w:val="20"/>
        </w:rPr>
      </w:pPr>
    </w:p>
    <w:p w14:paraId="60F7FF18" w14:textId="77777777" w:rsidR="00527CDE" w:rsidRDefault="00527CDE">
      <w:pPr>
        <w:pStyle w:val="Plattetekst"/>
        <w:kinsoku w:val="0"/>
        <w:overflowPunct w:val="0"/>
        <w:rPr>
          <w:rFonts w:ascii="Times New Roman" w:hAnsi="Times New Roman" w:cs="Times New Roman"/>
          <w:sz w:val="20"/>
          <w:szCs w:val="20"/>
        </w:rPr>
      </w:pPr>
    </w:p>
    <w:tbl>
      <w:tblPr>
        <w:tblStyle w:val="TableNormal3"/>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5102"/>
        <w:gridCol w:w="1276"/>
        <w:gridCol w:w="1029"/>
      </w:tblGrid>
      <w:tr w:rsidR="00527CDE" w:rsidRPr="00527CDE" w14:paraId="3812A12F" w14:textId="77777777" w:rsidTr="00AB1335">
        <w:trPr>
          <w:trHeight w:val="501"/>
        </w:trPr>
        <w:tc>
          <w:tcPr>
            <w:tcW w:w="1152" w:type="dxa"/>
            <w:shd w:val="clear" w:color="auto" w:fill="D9D9D9"/>
          </w:tcPr>
          <w:p w14:paraId="1D5DA263" w14:textId="77777777" w:rsidR="00527CDE" w:rsidRPr="00527CDE" w:rsidRDefault="00527CDE" w:rsidP="00527CDE">
            <w:pPr>
              <w:adjustRightInd/>
              <w:spacing w:line="213" w:lineRule="exact"/>
              <w:ind w:left="76"/>
              <w:rPr>
                <w:rFonts w:eastAsia="Verdana"/>
                <w:sz w:val="18"/>
              </w:rPr>
            </w:pPr>
            <w:bookmarkStart w:id="1" w:name="_Hlk199327387"/>
            <w:proofErr w:type="spellStart"/>
            <w:r w:rsidRPr="00527CDE">
              <w:rPr>
                <w:rFonts w:eastAsia="Verdana"/>
                <w:spacing w:val="-2"/>
                <w:sz w:val="18"/>
              </w:rPr>
              <w:t>ActielijstNr</w:t>
            </w:r>
            <w:proofErr w:type="spellEnd"/>
          </w:p>
          <w:p w14:paraId="2C2B8157" w14:textId="77777777" w:rsidR="00527CDE" w:rsidRPr="00527CDE" w:rsidRDefault="00527CDE" w:rsidP="00527CDE">
            <w:pPr>
              <w:adjustRightInd/>
              <w:spacing w:before="38"/>
              <w:ind w:left="76"/>
              <w:rPr>
                <w:rFonts w:eastAsia="Verdana"/>
                <w:sz w:val="18"/>
              </w:rPr>
            </w:pPr>
            <w:proofErr w:type="spellStart"/>
            <w:r w:rsidRPr="00527CDE">
              <w:rPr>
                <w:rFonts w:eastAsia="Verdana"/>
                <w:spacing w:val="-2"/>
                <w:sz w:val="18"/>
              </w:rPr>
              <w:t>Jjmmdd</w:t>
            </w:r>
            <w:proofErr w:type="spellEnd"/>
            <w:r w:rsidRPr="00527CDE">
              <w:rPr>
                <w:rFonts w:eastAsia="Verdana"/>
                <w:spacing w:val="-2"/>
                <w:sz w:val="18"/>
              </w:rPr>
              <w:t>/nr.</w:t>
            </w:r>
          </w:p>
        </w:tc>
        <w:tc>
          <w:tcPr>
            <w:tcW w:w="5102" w:type="dxa"/>
            <w:shd w:val="clear" w:color="auto" w:fill="D9D9D9"/>
          </w:tcPr>
          <w:p w14:paraId="1C0DA420" w14:textId="77777777" w:rsidR="00527CDE" w:rsidRPr="00527CDE" w:rsidRDefault="00527CDE" w:rsidP="00527CDE">
            <w:pPr>
              <w:adjustRightInd/>
              <w:spacing w:line="213" w:lineRule="exact"/>
              <w:ind w:left="76"/>
              <w:rPr>
                <w:rFonts w:eastAsia="Verdana"/>
                <w:sz w:val="18"/>
              </w:rPr>
            </w:pPr>
            <w:proofErr w:type="spellStart"/>
            <w:r w:rsidRPr="00527CDE">
              <w:rPr>
                <w:rFonts w:eastAsia="Verdana"/>
                <w:spacing w:val="-2"/>
                <w:sz w:val="18"/>
              </w:rPr>
              <w:t>Omschrijving</w:t>
            </w:r>
            <w:proofErr w:type="spellEnd"/>
          </w:p>
        </w:tc>
        <w:tc>
          <w:tcPr>
            <w:tcW w:w="1276" w:type="dxa"/>
            <w:shd w:val="clear" w:color="auto" w:fill="D9D9D9"/>
          </w:tcPr>
          <w:p w14:paraId="525E17F8" w14:textId="77777777" w:rsidR="00527CDE" w:rsidRPr="00527CDE" w:rsidRDefault="00527CDE" w:rsidP="00527CDE">
            <w:pPr>
              <w:adjustRightInd/>
              <w:spacing w:line="213" w:lineRule="exact"/>
              <w:ind w:left="77"/>
              <w:rPr>
                <w:rFonts w:eastAsia="Verdana"/>
                <w:sz w:val="18"/>
              </w:rPr>
            </w:pPr>
            <w:proofErr w:type="spellStart"/>
            <w:r w:rsidRPr="00527CDE">
              <w:rPr>
                <w:rFonts w:eastAsia="Verdana"/>
                <w:spacing w:val="-2"/>
                <w:sz w:val="18"/>
              </w:rPr>
              <w:t>Actiehouder</w:t>
            </w:r>
            <w:proofErr w:type="spellEnd"/>
          </w:p>
        </w:tc>
        <w:tc>
          <w:tcPr>
            <w:tcW w:w="1029" w:type="dxa"/>
            <w:shd w:val="clear" w:color="auto" w:fill="D9D9D9"/>
          </w:tcPr>
          <w:p w14:paraId="7ECA75B5" w14:textId="77777777" w:rsidR="00527CDE" w:rsidRPr="00527CDE" w:rsidRDefault="00527CDE" w:rsidP="00527CDE">
            <w:pPr>
              <w:adjustRightInd/>
              <w:spacing w:line="213" w:lineRule="exact"/>
              <w:ind w:left="77"/>
              <w:rPr>
                <w:rFonts w:eastAsia="Verdana"/>
                <w:sz w:val="18"/>
              </w:rPr>
            </w:pPr>
            <w:r w:rsidRPr="00527CDE">
              <w:rPr>
                <w:rFonts w:eastAsia="Verdana"/>
                <w:spacing w:val="-2"/>
                <w:sz w:val="18"/>
              </w:rPr>
              <w:t>Deadline</w:t>
            </w:r>
          </w:p>
        </w:tc>
      </w:tr>
      <w:tr w:rsidR="00527CDE" w:rsidRPr="00527CDE" w14:paraId="7C421E7B" w14:textId="77777777" w:rsidTr="001C3DA6">
        <w:trPr>
          <w:trHeight w:val="501"/>
        </w:trPr>
        <w:tc>
          <w:tcPr>
            <w:tcW w:w="1152" w:type="dxa"/>
          </w:tcPr>
          <w:p w14:paraId="65A415C8" w14:textId="5FC3870B" w:rsidR="00527CDE" w:rsidRDefault="00527CDE" w:rsidP="00527CDE">
            <w:pPr>
              <w:adjustRightInd/>
              <w:spacing w:line="213" w:lineRule="exact"/>
              <w:ind w:left="76"/>
              <w:rPr>
                <w:spacing w:val="-2"/>
                <w:sz w:val="18"/>
              </w:rPr>
            </w:pPr>
            <w:r>
              <w:rPr>
                <w:spacing w:val="-2"/>
                <w:sz w:val="18"/>
              </w:rPr>
              <w:t>241126/01</w:t>
            </w:r>
          </w:p>
        </w:tc>
        <w:tc>
          <w:tcPr>
            <w:tcW w:w="5102" w:type="dxa"/>
          </w:tcPr>
          <w:p w14:paraId="6B20886F" w14:textId="77777777" w:rsidR="00527CDE" w:rsidRPr="00464413" w:rsidRDefault="00527CDE" w:rsidP="00527CDE">
            <w:pPr>
              <w:pStyle w:val="TableParagraph"/>
              <w:spacing w:line="276" w:lineRule="auto"/>
              <w:ind w:left="4"/>
              <w:rPr>
                <w:sz w:val="18"/>
                <w:lang w:val="nl-NL"/>
              </w:rPr>
            </w:pPr>
            <w:proofErr w:type="spellStart"/>
            <w:r w:rsidRPr="00464413">
              <w:rPr>
                <w:sz w:val="18"/>
                <w:lang w:val="nl-NL"/>
              </w:rPr>
              <w:t>RfC</w:t>
            </w:r>
            <w:proofErr w:type="spellEnd"/>
            <w:r w:rsidRPr="00464413">
              <w:rPr>
                <w:sz w:val="18"/>
                <w:lang w:val="nl-NL"/>
              </w:rPr>
              <w:t xml:space="preserve"> procedure uitgebreider omschrijven in het SBR Afsprakenstelsel.</w:t>
            </w:r>
          </w:p>
          <w:p w14:paraId="5A1F098D" w14:textId="77777777" w:rsidR="00527CDE" w:rsidRPr="00464413" w:rsidRDefault="00527CDE" w:rsidP="00527CDE">
            <w:pPr>
              <w:pStyle w:val="TableParagraph"/>
              <w:spacing w:line="276" w:lineRule="auto"/>
              <w:rPr>
                <w:sz w:val="18"/>
                <w:lang w:val="nl-NL"/>
              </w:rPr>
            </w:pPr>
          </w:p>
          <w:p w14:paraId="73BE508B" w14:textId="77777777" w:rsidR="00527CDE" w:rsidRPr="00464413" w:rsidRDefault="00527CDE" w:rsidP="00527CDE">
            <w:pPr>
              <w:pStyle w:val="TableParagraph"/>
              <w:spacing w:line="276" w:lineRule="auto"/>
              <w:ind w:left="4"/>
              <w:rPr>
                <w:sz w:val="18"/>
                <w:lang w:val="nl-NL"/>
              </w:rPr>
            </w:pPr>
            <w:r w:rsidRPr="00464413">
              <w:rPr>
                <w:sz w:val="18"/>
                <w:lang w:val="nl-NL"/>
              </w:rPr>
              <w:t>28/05: Logius heeft dit intern opgepakt. Actiepunt</w:t>
            </w:r>
          </w:p>
          <w:p w14:paraId="6724DB08" w14:textId="77777777" w:rsidR="00527CDE" w:rsidRPr="00464413" w:rsidRDefault="00527CDE" w:rsidP="00527CDE">
            <w:pPr>
              <w:pStyle w:val="TableParagraph"/>
              <w:spacing w:line="276" w:lineRule="auto"/>
              <w:ind w:left="4"/>
              <w:rPr>
                <w:sz w:val="18"/>
                <w:lang w:val="nl-NL"/>
              </w:rPr>
            </w:pPr>
            <w:r w:rsidRPr="00464413">
              <w:rPr>
                <w:sz w:val="18"/>
                <w:lang w:val="nl-NL"/>
              </w:rPr>
              <w:t xml:space="preserve">kan afgesloten worden. </w:t>
            </w:r>
          </w:p>
          <w:p w14:paraId="0BF3A989" w14:textId="77777777" w:rsidR="00527CDE" w:rsidRPr="00464413" w:rsidRDefault="00527CDE" w:rsidP="00527CDE">
            <w:pPr>
              <w:pStyle w:val="TableParagraph"/>
              <w:spacing w:line="276" w:lineRule="auto"/>
              <w:ind w:left="4"/>
              <w:rPr>
                <w:color w:val="70AD47" w:themeColor="accent6"/>
                <w:sz w:val="18"/>
                <w:lang w:val="nl-NL"/>
              </w:rPr>
            </w:pPr>
          </w:p>
          <w:p w14:paraId="7534BC03" w14:textId="77777777" w:rsidR="00527CDE" w:rsidRPr="00147905" w:rsidRDefault="00527CDE" w:rsidP="00E368F8">
            <w:pPr>
              <w:pStyle w:val="TableParagraph"/>
              <w:spacing w:line="276" w:lineRule="auto"/>
              <w:ind w:right="66"/>
              <w:rPr>
                <w:sz w:val="18"/>
                <w:lang w:val="nl-NL"/>
              </w:rPr>
            </w:pPr>
            <w:r w:rsidRPr="00147905">
              <w:rPr>
                <w:sz w:val="18"/>
                <w:lang w:val="nl-NL"/>
              </w:rPr>
              <w:t>17/06: Dit wordt intern opgepakt, maar na overleg is het wellicht toch handig als dit punt op on-</w:t>
            </w:r>
            <w:proofErr w:type="spellStart"/>
            <w:r w:rsidRPr="00147905">
              <w:rPr>
                <w:sz w:val="18"/>
                <w:lang w:val="nl-NL"/>
              </w:rPr>
              <w:t>going</w:t>
            </w:r>
            <w:proofErr w:type="spellEnd"/>
            <w:r w:rsidRPr="00147905">
              <w:rPr>
                <w:sz w:val="18"/>
                <w:lang w:val="nl-NL"/>
              </w:rPr>
              <w:t xml:space="preserve"> blijft staan tot het intern ook afgerond is.</w:t>
            </w:r>
          </w:p>
          <w:p w14:paraId="2CA89755" w14:textId="77777777" w:rsidR="00D030A3" w:rsidRDefault="00D030A3" w:rsidP="00E368F8">
            <w:pPr>
              <w:pStyle w:val="TableParagraph"/>
              <w:spacing w:line="276" w:lineRule="auto"/>
              <w:ind w:right="66"/>
              <w:rPr>
                <w:color w:val="ED7D31" w:themeColor="accent2"/>
                <w:sz w:val="18"/>
                <w:lang w:val="nl-NL"/>
              </w:rPr>
            </w:pPr>
          </w:p>
          <w:p w14:paraId="6DCB7175" w14:textId="2742956F" w:rsidR="00D030A3" w:rsidRDefault="00D030A3" w:rsidP="00E368F8">
            <w:pPr>
              <w:pStyle w:val="TableParagraph"/>
              <w:spacing w:line="276" w:lineRule="auto"/>
              <w:ind w:right="66"/>
              <w:rPr>
                <w:color w:val="ED7D31" w:themeColor="accent2"/>
                <w:sz w:val="18"/>
                <w:lang w:val="nl-NL"/>
              </w:rPr>
            </w:pPr>
            <w:r>
              <w:rPr>
                <w:color w:val="ED7D31" w:themeColor="accent2"/>
                <w:sz w:val="18"/>
                <w:lang w:val="nl-NL"/>
              </w:rPr>
              <w:t xml:space="preserve">04/09: Het </w:t>
            </w:r>
            <w:proofErr w:type="spellStart"/>
            <w:r>
              <w:rPr>
                <w:color w:val="ED7D31" w:themeColor="accent2"/>
                <w:sz w:val="18"/>
                <w:lang w:val="nl-NL"/>
              </w:rPr>
              <w:t>RfC</w:t>
            </w:r>
            <w:proofErr w:type="spellEnd"/>
            <w:r>
              <w:rPr>
                <w:color w:val="ED7D31" w:themeColor="accent2"/>
                <w:sz w:val="18"/>
                <w:lang w:val="nl-NL"/>
              </w:rPr>
              <w:t xml:space="preserve"> proces is aangepast in het</w:t>
            </w:r>
            <w:r w:rsidR="00147905">
              <w:rPr>
                <w:color w:val="ED7D31" w:themeColor="accent2"/>
                <w:sz w:val="18"/>
                <w:lang w:val="nl-NL"/>
              </w:rPr>
              <w:t xml:space="preserve"> ‘Deel 2 – Governance’ </w:t>
            </w:r>
            <w:r>
              <w:rPr>
                <w:color w:val="ED7D31" w:themeColor="accent2"/>
                <w:sz w:val="18"/>
                <w:lang w:val="nl-NL"/>
              </w:rPr>
              <w:t xml:space="preserve">document. </w:t>
            </w:r>
            <w:r w:rsidR="00147905">
              <w:rPr>
                <w:color w:val="ED7D31" w:themeColor="accent2"/>
                <w:sz w:val="18"/>
                <w:lang w:val="nl-NL"/>
              </w:rPr>
              <w:t xml:space="preserve">Dit document met wijzigingen zal worden voorgelegd </w:t>
            </w:r>
            <w:r w:rsidR="00E751E8">
              <w:rPr>
                <w:color w:val="ED7D31" w:themeColor="accent2"/>
                <w:sz w:val="18"/>
                <w:lang w:val="nl-NL"/>
              </w:rPr>
              <w:t xml:space="preserve">aan </w:t>
            </w:r>
            <w:r w:rsidR="00147905">
              <w:rPr>
                <w:color w:val="ED7D31" w:themeColor="accent2"/>
                <w:sz w:val="18"/>
                <w:lang w:val="nl-NL"/>
              </w:rPr>
              <w:t xml:space="preserve">het Tactisch Beraad. </w:t>
            </w:r>
          </w:p>
          <w:p w14:paraId="3D9EE423" w14:textId="77777777" w:rsidR="003C299E" w:rsidRDefault="003C299E" w:rsidP="00E368F8">
            <w:pPr>
              <w:pStyle w:val="TableParagraph"/>
              <w:spacing w:line="276" w:lineRule="auto"/>
              <w:ind w:right="66"/>
              <w:rPr>
                <w:color w:val="ED7D31" w:themeColor="accent2"/>
                <w:sz w:val="18"/>
                <w:lang w:val="nl-NL"/>
              </w:rPr>
            </w:pPr>
          </w:p>
          <w:p w14:paraId="38B472B0" w14:textId="03705D6E" w:rsidR="00637F94" w:rsidRPr="00637F94" w:rsidRDefault="00637F94" w:rsidP="00637F94">
            <w:pPr>
              <w:pStyle w:val="TableParagraph"/>
              <w:kinsoku w:val="0"/>
              <w:overflowPunct w:val="0"/>
              <w:spacing w:before="21" w:line="283" w:lineRule="auto"/>
              <w:ind w:right="697"/>
              <w:rPr>
                <w:b/>
                <w:bCs/>
                <w:sz w:val="18"/>
                <w:szCs w:val="18"/>
                <w:lang w:val="nl-NL"/>
              </w:rPr>
            </w:pPr>
            <w:r>
              <w:rPr>
                <w:color w:val="ED7D31" w:themeColor="accent2"/>
                <w:sz w:val="18"/>
                <w:lang w:val="nl-NL"/>
              </w:rPr>
              <w:t>23/09: Bij punt “4. V</w:t>
            </w:r>
            <w:r w:rsidRPr="00637F94">
              <w:rPr>
                <w:color w:val="ED7D31" w:themeColor="accent2"/>
                <w:sz w:val="18"/>
                <w:lang w:val="nl-NL"/>
              </w:rPr>
              <w:t>oortgang documenten SBR Afsprakenstelsel</w:t>
            </w:r>
            <w:r>
              <w:rPr>
                <w:color w:val="ED7D31" w:themeColor="accent2"/>
                <w:sz w:val="18"/>
                <w:lang w:val="nl-NL"/>
              </w:rPr>
              <w:t xml:space="preserve">” is afgesproken dat hier nog een aanvulling op gedaan moet worden. </w:t>
            </w:r>
          </w:p>
          <w:p w14:paraId="6A152F61" w14:textId="7DA0AE7D" w:rsidR="003C299E" w:rsidRDefault="003C299E" w:rsidP="00E368F8">
            <w:pPr>
              <w:pStyle w:val="TableParagraph"/>
              <w:spacing w:line="276" w:lineRule="auto"/>
              <w:ind w:right="66"/>
              <w:rPr>
                <w:color w:val="ED7D31" w:themeColor="accent2"/>
                <w:sz w:val="18"/>
                <w:lang w:val="nl-NL"/>
              </w:rPr>
            </w:pPr>
          </w:p>
          <w:p w14:paraId="62E476F1" w14:textId="1DBBA844" w:rsidR="00527CDE" w:rsidRPr="00527CDE" w:rsidRDefault="00527CDE" w:rsidP="00527CDE">
            <w:pPr>
              <w:pStyle w:val="TableParagraph"/>
              <w:spacing w:line="276" w:lineRule="auto"/>
              <w:ind w:left="76" w:right="66"/>
              <w:rPr>
                <w:sz w:val="18"/>
                <w:lang w:val="nl-NL"/>
              </w:rPr>
            </w:pPr>
          </w:p>
        </w:tc>
        <w:tc>
          <w:tcPr>
            <w:tcW w:w="1276" w:type="dxa"/>
          </w:tcPr>
          <w:p w14:paraId="71B3DADB" w14:textId="4332F4B9" w:rsidR="00527CDE" w:rsidRDefault="00527CDE" w:rsidP="00527CDE">
            <w:pPr>
              <w:adjustRightInd/>
              <w:spacing w:line="213" w:lineRule="exact"/>
              <w:ind w:left="77"/>
              <w:rPr>
                <w:spacing w:val="-2"/>
                <w:sz w:val="18"/>
              </w:rPr>
            </w:pPr>
            <w:r>
              <w:rPr>
                <w:spacing w:val="-2"/>
                <w:sz w:val="18"/>
              </w:rPr>
              <w:t>Logius</w:t>
            </w:r>
          </w:p>
        </w:tc>
        <w:tc>
          <w:tcPr>
            <w:tcW w:w="1029" w:type="dxa"/>
          </w:tcPr>
          <w:p w14:paraId="0E9C09F7" w14:textId="77777777" w:rsidR="00527CDE" w:rsidRDefault="00527CDE" w:rsidP="00527CDE">
            <w:pPr>
              <w:adjustRightInd/>
              <w:spacing w:line="213" w:lineRule="exact"/>
              <w:ind w:left="77"/>
              <w:rPr>
                <w:sz w:val="18"/>
              </w:rPr>
            </w:pPr>
            <w:r>
              <w:rPr>
                <w:sz w:val="18"/>
              </w:rPr>
              <w:t>On-going</w:t>
            </w:r>
          </w:p>
          <w:p w14:paraId="1BE00590" w14:textId="14E323A5" w:rsidR="003C299E" w:rsidRDefault="003C299E" w:rsidP="00527CDE">
            <w:pPr>
              <w:adjustRightInd/>
              <w:spacing w:line="213" w:lineRule="exact"/>
              <w:ind w:left="77"/>
              <w:rPr>
                <w:sz w:val="18"/>
              </w:rPr>
            </w:pPr>
          </w:p>
        </w:tc>
      </w:tr>
      <w:tr w:rsidR="00527CDE" w:rsidRPr="00527CDE" w14:paraId="187C5A37" w14:textId="77777777" w:rsidTr="001C3DA6">
        <w:trPr>
          <w:trHeight w:val="501"/>
        </w:trPr>
        <w:tc>
          <w:tcPr>
            <w:tcW w:w="1152" w:type="dxa"/>
          </w:tcPr>
          <w:p w14:paraId="75EBDED4" w14:textId="61D3D95C" w:rsidR="00527CDE" w:rsidRDefault="00527CDE" w:rsidP="00527CDE">
            <w:pPr>
              <w:adjustRightInd/>
              <w:spacing w:line="213" w:lineRule="exact"/>
              <w:ind w:left="76"/>
              <w:rPr>
                <w:spacing w:val="-2"/>
                <w:sz w:val="18"/>
              </w:rPr>
            </w:pPr>
            <w:r w:rsidRPr="00BA336D">
              <w:rPr>
                <w:spacing w:val="-2"/>
                <w:sz w:val="18"/>
              </w:rPr>
              <w:t>250401/03</w:t>
            </w:r>
          </w:p>
        </w:tc>
        <w:tc>
          <w:tcPr>
            <w:tcW w:w="5102" w:type="dxa"/>
          </w:tcPr>
          <w:p w14:paraId="17468A79" w14:textId="77777777" w:rsidR="00527CDE" w:rsidRPr="00464413" w:rsidRDefault="00527CDE" w:rsidP="00527CDE">
            <w:pPr>
              <w:pStyle w:val="TableParagraph"/>
              <w:spacing w:line="276" w:lineRule="auto"/>
              <w:ind w:left="4"/>
              <w:rPr>
                <w:sz w:val="18"/>
                <w:lang w:val="nl-NL"/>
              </w:rPr>
            </w:pPr>
            <w:r w:rsidRPr="00464413">
              <w:rPr>
                <w:sz w:val="18"/>
                <w:lang w:val="nl-NL"/>
              </w:rPr>
              <w:t xml:space="preserve">Afspraken maken opleveren documenten SBR afsprakenstelsel. </w:t>
            </w:r>
          </w:p>
          <w:p w14:paraId="083AF497" w14:textId="77777777" w:rsidR="00527CDE" w:rsidRPr="00464413" w:rsidRDefault="00527CDE" w:rsidP="00527CDE">
            <w:pPr>
              <w:pStyle w:val="TableParagraph"/>
              <w:spacing w:line="276" w:lineRule="auto"/>
              <w:ind w:left="4"/>
              <w:rPr>
                <w:sz w:val="18"/>
                <w:lang w:val="nl-NL"/>
              </w:rPr>
            </w:pPr>
          </w:p>
          <w:p w14:paraId="58C5F3E9" w14:textId="38C0164E" w:rsidR="00527CDE" w:rsidRPr="00464413" w:rsidRDefault="00527CDE" w:rsidP="00527CDE">
            <w:pPr>
              <w:pStyle w:val="TableParagraph"/>
              <w:spacing w:line="276" w:lineRule="auto"/>
              <w:ind w:left="4"/>
              <w:rPr>
                <w:sz w:val="18"/>
                <w:lang w:val="nl-NL"/>
              </w:rPr>
            </w:pPr>
            <w:r w:rsidRPr="00527CDE">
              <w:rPr>
                <w:sz w:val="18"/>
                <w:lang w:val="nl-NL"/>
              </w:rPr>
              <w:t>28/05: De eerder vastgestelde documenten (deel 1 – Kaders van SBR</w:t>
            </w:r>
            <w:r w:rsidR="005C3F10">
              <w:rPr>
                <w:sz w:val="18"/>
                <w:lang w:val="nl-NL"/>
              </w:rPr>
              <w:t xml:space="preserve"> en deel</w:t>
            </w:r>
            <w:r w:rsidRPr="00527CDE">
              <w:rPr>
                <w:sz w:val="18"/>
                <w:lang w:val="nl-NL"/>
              </w:rPr>
              <w:t xml:space="preserve"> 2 – Governance) moeten aangepast en opnieuw gepubliceerd worden. </w:t>
            </w:r>
            <w:r w:rsidRPr="00464413">
              <w:rPr>
                <w:sz w:val="18"/>
                <w:lang w:val="nl-NL"/>
              </w:rPr>
              <w:t xml:space="preserve">Voor de nog niet opgestelde documenten geldt dat Logius opdracht gaat geven om deze op te leveren. Het gaat hier om de documenten: 3a, 4a, 5a, 6a, en 7a. </w:t>
            </w:r>
          </w:p>
          <w:p w14:paraId="3D2B0E2E" w14:textId="77777777" w:rsidR="00527CDE" w:rsidRPr="00464413" w:rsidRDefault="00527CDE" w:rsidP="00527CDE">
            <w:pPr>
              <w:pStyle w:val="TableParagraph"/>
              <w:spacing w:line="276" w:lineRule="auto"/>
              <w:ind w:left="4"/>
              <w:rPr>
                <w:color w:val="70AD47" w:themeColor="accent6"/>
                <w:sz w:val="18"/>
                <w:lang w:val="nl-NL"/>
              </w:rPr>
            </w:pPr>
          </w:p>
          <w:p w14:paraId="37CBE110" w14:textId="77777777" w:rsidR="00527CDE" w:rsidRPr="00147905" w:rsidRDefault="00527CDE" w:rsidP="00527CDE">
            <w:pPr>
              <w:pStyle w:val="TableParagraph"/>
              <w:spacing w:line="276" w:lineRule="auto"/>
              <w:ind w:left="4"/>
              <w:rPr>
                <w:sz w:val="18"/>
                <w:lang w:val="nl-NL"/>
              </w:rPr>
            </w:pPr>
            <w:r w:rsidRPr="00147905">
              <w:rPr>
                <w:sz w:val="18"/>
                <w:lang w:val="nl-NL"/>
              </w:rPr>
              <w:t>17/06: Door interne processen is hier nog geen start aan gegeven, maar er wordt verwacht binnen een korte periode te starten. De verwachting is dat voor het einde van het jaar de a-documenten opgeleverd zijn.</w:t>
            </w:r>
          </w:p>
          <w:p w14:paraId="45FE72F6" w14:textId="77777777" w:rsidR="00464413" w:rsidRPr="00147905" w:rsidRDefault="00464413" w:rsidP="00527CDE">
            <w:pPr>
              <w:pStyle w:val="TableParagraph"/>
              <w:spacing w:line="276" w:lineRule="auto"/>
              <w:ind w:left="4"/>
              <w:rPr>
                <w:sz w:val="18"/>
                <w:lang w:val="nl-NL"/>
              </w:rPr>
            </w:pPr>
          </w:p>
          <w:p w14:paraId="2386014D" w14:textId="189AA68F" w:rsidR="00527CDE" w:rsidRPr="00CE3297" w:rsidRDefault="00464413" w:rsidP="00D36BDB">
            <w:pPr>
              <w:pStyle w:val="TableParagraph"/>
              <w:spacing w:line="276" w:lineRule="auto"/>
              <w:ind w:left="4"/>
              <w:rPr>
                <w:sz w:val="18"/>
                <w:lang w:val="nl-NL"/>
              </w:rPr>
            </w:pPr>
            <w:r w:rsidRPr="00CE3297">
              <w:rPr>
                <w:sz w:val="18"/>
                <w:lang w:val="nl-NL"/>
              </w:rPr>
              <w:t xml:space="preserve">27/08: Logius heeft dit intern opgepakt, er is inmiddels een start gemaakt aan de documenten. De eerste wijzigingen worden voorgelegd in het Tactisch Beraad. </w:t>
            </w:r>
          </w:p>
          <w:p w14:paraId="5A606C52" w14:textId="77777777" w:rsidR="003C299E" w:rsidRDefault="003C299E" w:rsidP="00D36BDB">
            <w:pPr>
              <w:pStyle w:val="TableParagraph"/>
              <w:spacing w:line="276" w:lineRule="auto"/>
              <w:ind w:left="4"/>
              <w:rPr>
                <w:color w:val="ED7D31" w:themeColor="accent2"/>
                <w:sz w:val="18"/>
                <w:lang w:val="nl-NL"/>
              </w:rPr>
            </w:pPr>
          </w:p>
          <w:p w14:paraId="74D05257" w14:textId="7394C98F" w:rsidR="00527CDE" w:rsidRPr="00527CDE" w:rsidRDefault="00CE3297" w:rsidP="00CE3297">
            <w:pPr>
              <w:pStyle w:val="TableParagraph"/>
              <w:spacing w:line="276" w:lineRule="auto"/>
              <w:ind w:left="4"/>
              <w:rPr>
                <w:sz w:val="18"/>
                <w:lang w:val="nl-NL"/>
              </w:rPr>
            </w:pPr>
            <w:r>
              <w:rPr>
                <w:color w:val="ED7D31" w:themeColor="accent2"/>
                <w:sz w:val="18"/>
                <w:lang w:val="nl-NL"/>
              </w:rPr>
              <w:t>23/09: De eerste wijzigingen zijn beoordeeld in het Tactisch Beraad, deze zullen nu doorgevoerd moeten worden voordat de documenten worden vastgelegd. Hierna volgen de resterende documenten.</w:t>
            </w:r>
          </w:p>
        </w:tc>
        <w:tc>
          <w:tcPr>
            <w:tcW w:w="1276" w:type="dxa"/>
          </w:tcPr>
          <w:p w14:paraId="76F3C006" w14:textId="66EC9C52" w:rsidR="00527CDE" w:rsidRDefault="00527CDE" w:rsidP="00527CDE">
            <w:pPr>
              <w:adjustRightInd/>
              <w:spacing w:line="213" w:lineRule="exact"/>
              <w:ind w:left="77"/>
              <w:rPr>
                <w:spacing w:val="-2"/>
                <w:sz w:val="18"/>
              </w:rPr>
            </w:pPr>
            <w:r w:rsidRPr="00BA336D">
              <w:rPr>
                <w:spacing w:val="-2"/>
                <w:sz w:val="18"/>
              </w:rPr>
              <w:t>Logius</w:t>
            </w:r>
          </w:p>
        </w:tc>
        <w:tc>
          <w:tcPr>
            <w:tcW w:w="1029" w:type="dxa"/>
          </w:tcPr>
          <w:p w14:paraId="001AA018" w14:textId="1E35DC38" w:rsidR="00527CDE" w:rsidRPr="006918E5" w:rsidRDefault="00527CDE" w:rsidP="00527CDE">
            <w:pPr>
              <w:adjustRightInd/>
              <w:spacing w:line="213" w:lineRule="exact"/>
              <w:ind w:left="77"/>
              <w:rPr>
                <w:sz w:val="18"/>
              </w:rPr>
            </w:pPr>
            <w:r>
              <w:rPr>
                <w:sz w:val="18"/>
              </w:rPr>
              <w:t>On-going</w:t>
            </w:r>
          </w:p>
        </w:tc>
      </w:tr>
      <w:tr w:rsidR="00527CDE" w:rsidRPr="00527CDE" w14:paraId="6B554741" w14:textId="77777777" w:rsidTr="001C3DA6">
        <w:trPr>
          <w:trHeight w:val="501"/>
        </w:trPr>
        <w:tc>
          <w:tcPr>
            <w:tcW w:w="1152" w:type="dxa"/>
          </w:tcPr>
          <w:p w14:paraId="44A7297C" w14:textId="3B494D58" w:rsidR="00527CDE" w:rsidRPr="00BA336D" w:rsidRDefault="00527CDE" w:rsidP="00527CDE">
            <w:pPr>
              <w:adjustRightInd/>
              <w:spacing w:line="213" w:lineRule="exact"/>
              <w:ind w:left="76"/>
              <w:rPr>
                <w:spacing w:val="-2"/>
                <w:sz w:val="18"/>
              </w:rPr>
            </w:pPr>
            <w:bookmarkStart w:id="2" w:name="_Hlk207707435"/>
            <w:r>
              <w:rPr>
                <w:spacing w:val="-2"/>
                <w:sz w:val="18"/>
              </w:rPr>
              <w:t>250401/04</w:t>
            </w:r>
          </w:p>
        </w:tc>
        <w:tc>
          <w:tcPr>
            <w:tcW w:w="5102" w:type="dxa"/>
          </w:tcPr>
          <w:p w14:paraId="06290908" w14:textId="77777777" w:rsidR="00527CDE" w:rsidRPr="00464413" w:rsidRDefault="00527CDE" w:rsidP="00527CDE">
            <w:pPr>
              <w:pStyle w:val="TableParagraph"/>
              <w:spacing w:line="276" w:lineRule="auto"/>
              <w:rPr>
                <w:color w:val="000000" w:themeColor="text1"/>
                <w:sz w:val="18"/>
                <w:lang w:val="nl-NL"/>
              </w:rPr>
            </w:pPr>
            <w:r w:rsidRPr="00464413">
              <w:rPr>
                <w:color w:val="000000" w:themeColor="text1"/>
                <w:sz w:val="18"/>
                <w:lang w:val="nl-NL"/>
              </w:rPr>
              <w:t>Logius deelt de link van de webpagina waar Koppelvlak WUS 1.3 staat met de deelnemers van het Tactisch beraad</w:t>
            </w:r>
          </w:p>
          <w:p w14:paraId="6F4C2622" w14:textId="77777777" w:rsidR="00527CDE" w:rsidRPr="00464413" w:rsidRDefault="00527CDE" w:rsidP="00527CDE">
            <w:pPr>
              <w:pStyle w:val="TableParagraph"/>
              <w:spacing w:line="276" w:lineRule="auto"/>
              <w:rPr>
                <w:sz w:val="18"/>
                <w:lang w:val="nl-NL"/>
              </w:rPr>
            </w:pPr>
          </w:p>
          <w:p w14:paraId="575FE953" w14:textId="225159DD" w:rsidR="00527CDE" w:rsidRPr="00E368F8" w:rsidRDefault="00527CDE" w:rsidP="00527CDE">
            <w:pPr>
              <w:pStyle w:val="TableParagraph"/>
              <w:spacing w:line="276" w:lineRule="auto"/>
              <w:ind w:left="4"/>
              <w:rPr>
                <w:sz w:val="18"/>
                <w:lang w:val="nl-NL"/>
              </w:rPr>
            </w:pPr>
            <w:r w:rsidRPr="00E368F8">
              <w:rPr>
                <w:sz w:val="18"/>
                <w:lang w:val="nl-NL"/>
              </w:rPr>
              <w:t xml:space="preserve">28/05: De juiste documentatie is inmiddels beschikbaar en door </w:t>
            </w:r>
            <w:r w:rsidR="00E368F8">
              <w:rPr>
                <w:sz w:val="18"/>
                <w:lang w:val="nl-NL"/>
              </w:rPr>
              <w:t>middel</w:t>
            </w:r>
            <w:r w:rsidRPr="00E368F8">
              <w:rPr>
                <w:sz w:val="18"/>
                <w:lang w:val="nl-NL"/>
              </w:rPr>
              <w:t xml:space="preserve"> van een schriftelijke ronde voorgelegd aan de leden van de Taakgroep Uitwisseling. </w:t>
            </w:r>
          </w:p>
          <w:p w14:paraId="1587027A" w14:textId="77777777" w:rsidR="00527CDE" w:rsidRPr="00E368F8" w:rsidRDefault="00527CDE" w:rsidP="00527CDE">
            <w:pPr>
              <w:pStyle w:val="TableParagraph"/>
              <w:spacing w:line="276" w:lineRule="auto"/>
              <w:ind w:left="4"/>
              <w:rPr>
                <w:color w:val="ED7D31" w:themeColor="accent2"/>
                <w:sz w:val="18"/>
                <w:lang w:val="nl-NL"/>
              </w:rPr>
            </w:pPr>
          </w:p>
          <w:p w14:paraId="7776B651" w14:textId="77777777" w:rsidR="00527CDE" w:rsidRPr="00147905" w:rsidRDefault="00527CDE" w:rsidP="00527CDE">
            <w:pPr>
              <w:pStyle w:val="TableParagraph"/>
              <w:spacing w:line="276" w:lineRule="auto"/>
              <w:ind w:left="4"/>
              <w:rPr>
                <w:sz w:val="18"/>
                <w:lang w:val="nl-NL"/>
              </w:rPr>
            </w:pPr>
            <w:r w:rsidRPr="00147905">
              <w:rPr>
                <w:sz w:val="18"/>
                <w:lang w:val="nl-NL"/>
              </w:rPr>
              <w:t xml:space="preserve">17/06: Er wordt verwacht dat de documentatie binnenkort opgeleverd zal worden. </w:t>
            </w:r>
          </w:p>
          <w:p w14:paraId="5ADA4C68" w14:textId="77777777" w:rsidR="00147905" w:rsidRDefault="00147905" w:rsidP="00527CDE">
            <w:pPr>
              <w:pStyle w:val="TableParagraph"/>
              <w:spacing w:line="276" w:lineRule="auto"/>
              <w:ind w:left="4"/>
              <w:rPr>
                <w:color w:val="ED7D31" w:themeColor="accent2"/>
                <w:sz w:val="18"/>
                <w:lang w:val="nl-NL"/>
              </w:rPr>
            </w:pPr>
          </w:p>
          <w:p w14:paraId="17FBA1B2" w14:textId="77777777" w:rsidR="00147905" w:rsidRPr="00CE3297" w:rsidRDefault="00147905" w:rsidP="00147905">
            <w:pPr>
              <w:pStyle w:val="TableParagraph"/>
              <w:spacing w:line="276" w:lineRule="auto"/>
              <w:ind w:left="4"/>
              <w:rPr>
                <w:sz w:val="18"/>
                <w:lang w:val="nl-NL"/>
              </w:rPr>
            </w:pPr>
            <w:r w:rsidRPr="00CE3297">
              <w:rPr>
                <w:sz w:val="18"/>
                <w:lang w:val="nl-NL"/>
              </w:rPr>
              <w:t>04/09: De eerder opgeleverde documentatie bleek bij nader inzien toch van onvoldoende kwaliteit.</w:t>
            </w:r>
          </w:p>
          <w:p w14:paraId="2B76E96E" w14:textId="77777777" w:rsidR="00147905" w:rsidRPr="00CE3297" w:rsidRDefault="00147905" w:rsidP="00147905">
            <w:pPr>
              <w:pStyle w:val="TableParagraph"/>
              <w:spacing w:line="276" w:lineRule="auto"/>
              <w:ind w:left="4"/>
              <w:rPr>
                <w:sz w:val="18"/>
                <w:lang w:val="nl-NL"/>
              </w:rPr>
            </w:pPr>
            <w:r w:rsidRPr="00CE3297">
              <w:rPr>
                <w:sz w:val="18"/>
                <w:lang w:val="nl-NL"/>
              </w:rPr>
              <w:t>De voorzitter van de Taakgroep heeft vervolgens opnieuw overleg gevoerd met de afdeling Productiehuis van Logius.</w:t>
            </w:r>
          </w:p>
          <w:p w14:paraId="0BE5EA8B" w14:textId="77777777" w:rsidR="00147905" w:rsidRPr="00CE3297" w:rsidRDefault="00147905" w:rsidP="00147905">
            <w:pPr>
              <w:pStyle w:val="TableParagraph"/>
              <w:spacing w:line="276" w:lineRule="auto"/>
              <w:ind w:left="4"/>
              <w:rPr>
                <w:sz w:val="18"/>
                <w:lang w:val="nl-NL"/>
              </w:rPr>
            </w:pPr>
            <w:r w:rsidRPr="00CE3297">
              <w:rPr>
                <w:sz w:val="18"/>
                <w:lang w:val="nl-NL"/>
              </w:rPr>
              <w:t>Dit heeft geleid tot een toezegging vanuit het Productiehuis dat de beschrijvingen in september 2025 zullen worden opgeleverd.</w:t>
            </w:r>
          </w:p>
          <w:p w14:paraId="0E639836" w14:textId="77777777" w:rsidR="00147905" w:rsidRPr="00CE3297" w:rsidRDefault="00147905" w:rsidP="00147905">
            <w:pPr>
              <w:pStyle w:val="TableParagraph"/>
              <w:spacing w:line="276" w:lineRule="auto"/>
              <w:ind w:left="4"/>
              <w:rPr>
                <w:sz w:val="18"/>
                <w:lang w:val="nl-NL"/>
              </w:rPr>
            </w:pPr>
            <w:r w:rsidRPr="00CE3297">
              <w:rPr>
                <w:sz w:val="18"/>
                <w:lang w:val="nl-NL"/>
              </w:rPr>
              <w:t>Direct na oplevering van de documentatie zal de voorzitter een meeting van de Taakgroep Uitwisseling organiseren, waarin de documentatie zal worden besproken.</w:t>
            </w:r>
          </w:p>
          <w:p w14:paraId="1DD30E8F" w14:textId="77777777" w:rsidR="00147905" w:rsidRPr="00CE3297" w:rsidRDefault="00147905" w:rsidP="00147905">
            <w:pPr>
              <w:pStyle w:val="TableParagraph"/>
              <w:spacing w:line="276" w:lineRule="auto"/>
              <w:ind w:left="4"/>
              <w:rPr>
                <w:sz w:val="18"/>
                <w:lang w:val="nl-NL"/>
              </w:rPr>
            </w:pPr>
            <w:r w:rsidRPr="00CE3297">
              <w:rPr>
                <w:sz w:val="18"/>
                <w:lang w:val="nl-NL"/>
              </w:rPr>
              <w:t>Indien de Taakgroep akkoord gaat, dan zal de voorzitter de stukken inbrengen in het Tactische Beraad.</w:t>
            </w:r>
          </w:p>
          <w:p w14:paraId="5E7E6FA1" w14:textId="77777777" w:rsidR="003C299E" w:rsidRPr="00CE3297" w:rsidRDefault="003C299E" w:rsidP="00147905">
            <w:pPr>
              <w:pStyle w:val="TableParagraph"/>
              <w:spacing w:line="276" w:lineRule="auto"/>
              <w:ind w:left="4"/>
              <w:rPr>
                <w:sz w:val="18"/>
                <w:lang w:val="nl-NL"/>
              </w:rPr>
            </w:pPr>
          </w:p>
          <w:p w14:paraId="53518DD8" w14:textId="7E5D3D30" w:rsidR="003C299E" w:rsidRPr="00147905" w:rsidRDefault="00CE3297" w:rsidP="00147905">
            <w:pPr>
              <w:pStyle w:val="TableParagraph"/>
              <w:spacing w:line="276" w:lineRule="auto"/>
              <w:ind w:left="4"/>
              <w:rPr>
                <w:color w:val="ED7D31" w:themeColor="accent2"/>
                <w:sz w:val="18"/>
                <w:lang w:val="nl-NL"/>
              </w:rPr>
            </w:pPr>
            <w:r>
              <w:rPr>
                <w:color w:val="ED7D31" w:themeColor="accent2"/>
                <w:sz w:val="18"/>
                <w:lang w:val="nl-NL"/>
              </w:rPr>
              <w:t xml:space="preserve">23/09: Er is een nieuwe koppelvlak beschrijving ontvangen. Deze wordt beoordeeld en vervolgens opnieuw ingebracht. </w:t>
            </w:r>
          </w:p>
          <w:p w14:paraId="5BEF59E1" w14:textId="77777777" w:rsidR="00527CDE" w:rsidRPr="00527CDE" w:rsidRDefault="00527CDE" w:rsidP="00147905">
            <w:pPr>
              <w:pStyle w:val="TableParagraph"/>
              <w:spacing w:line="276" w:lineRule="auto"/>
              <w:rPr>
                <w:sz w:val="18"/>
                <w:lang w:val="nl-NL"/>
              </w:rPr>
            </w:pPr>
          </w:p>
        </w:tc>
        <w:tc>
          <w:tcPr>
            <w:tcW w:w="1276" w:type="dxa"/>
          </w:tcPr>
          <w:p w14:paraId="0857F2CB" w14:textId="203D43E1" w:rsidR="00527CDE" w:rsidRPr="00BA336D" w:rsidRDefault="00527CDE" w:rsidP="00527CDE">
            <w:pPr>
              <w:adjustRightInd/>
              <w:spacing w:line="213" w:lineRule="exact"/>
              <w:ind w:left="77"/>
              <w:rPr>
                <w:spacing w:val="-2"/>
                <w:sz w:val="18"/>
              </w:rPr>
            </w:pPr>
            <w:r>
              <w:rPr>
                <w:spacing w:val="-2"/>
                <w:sz w:val="18"/>
              </w:rPr>
              <w:lastRenderedPageBreak/>
              <w:t>Logius</w:t>
            </w:r>
          </w:p>
        </w:tc>
        <w:tc>
          <w:tcPr>
            <w:tcW w:w="1029" w:type="dxa"/>
          </w:tcPr>
          <w:p w14:paraId="310A185C" w14:textId="6961CB5A" w:rsidR="00527CDE" w:rsidRDefault="00527CDE" w:rsidP="00527CDE">
            <w:pPr>
              <w:adjustRightInd/>
              <w:spacing w:line="213" w:lineRule="exact"/>
              <w:ind w:left="77"/>
              <w:rPr>
                <w:sz w:val="18"/>
              </w:rPr>
            </w:pPr>
            <w:r>
              <w:rPr>
                <w:sz w:val="18"/>
              </w:rPr>
              <w:t>On-going</w:t>
            </w:r>
          </w:p>
        </w:tc>
      </w:tr>
      <w:bookmarkEnd w:id="2"/>
      <w:tr w:rsidR="00527CDE" w:rsidRPr="00527CDE" w14:paraId="05553DA2" w14:textId="77777777" w:rsidTr="001C3DA6">
        <w:trPr>
          <w:trHeight w:val="501"/>
        </w:trPr>
        <w:tc>
          <w:tcPr>
            <w:tcW w:w="1152" w:type="dxa"/>
          </w:tcPr>
          <w:p w14:paraId="75954535" w14:textId="569DD225" w:rsidR="00527CDE" w:rsidRPr="00BA336D" w:rsidRDefault="00527CDE" w:rsidP="00527CDE">
            <w:pPr>
              <w:adjustRightInd/>
              <w:spacing w:line="213" w:lineRule="exact"/>
              <w:ind w:left="76"/>
              <w:rPr>
                <w:spacing w:val="-2"/>
                <w:sz w:val="18"/>
              </w:rPr>
            </w:pPr>
            <w:r>
              <w:rPr>
                <w:spacing w:val="-2"/>
                <w:sz w:val="18"/>
              </w:rPr>
              <w:t>250617/01</w:t>
            </w:r>
          </w:p>
        </w:tc>
        <w:tc>
          <w:tcPr>
            <w:tcW w:w="5102" w:type="dxa"/>
          </w:tcPr>
          <w:p w14:paraId="53382739" w14:textId="2F2E201D" w:rsidR="00D030A3" w:rsidRDefault="00D030A3" w:rsidP="00D030A3">
            <w:pPr>
              <w:pStyle w:val="TableParagraph"/>
              <w:spacing w:line="276" w:lineRule="auto"/>
              <w:ind w:left="4"/>
              <w:rPr>
                <w:sz w:val="18"/>
                <w:lang w:val="nl-NL"/>
              </w:rPr>
            </w:pPr>
            <w:r w:rsidRPr="00D030A3">
              <w:rPr>
                <w:b/>
                <w:bCs/>
                <w:sz w:val="18"/>
                <w:lang w:val="nl-NL"/>
              </w:rPr>
              <w:t>Besluit:</w:t>
            </w:r>
            <w:r>
              <w:rPr>
                <w:sz w:val="18"/>
                <w:lang w:val="nl-NL"/>
              </w:rPr>
              <w:t xml:space="preserve"> </w:t>
            </w:r>
            <w:r w:rsidR="00527CDE" w:rsidRPr="00527CDE">
              <w:rPr>
                <w:sz w:val="18"/>
                <w:lang w:val="nl-NL"/>
              </w:rPr>
              <w:t xml:space="preserve">Voortaan worden de vergaderdocumenten zowel als link naar de samenwerkingsruimte, als bijlagen via de mail verstuurd. </w:t>
            </w:r>
          </w:p>
          <w:p w14:paraId="476DC2FC" w14:textId="77777777" w:rsidR="003C299E" w:rsidRDefault="003C299E" w:rsidP="00D030A3">
            <w:pPr>
              <w:pStyle w:val="TableParagraph"/>
              <w:spacing w:line="276" w:lineRule="auto"/>
              <w:ind w:left="4"/>
              <w:rPr>
                <w:sz w:val="18"/>
                <w:lang w:val="nl-NL"/>
              </w:rPr>
            </w:pPr>
          </w:p>
          <w:p w14:paraId="5C9592BA" w14:textId="1034DC9C" w:rsidR="003C299E" w:rsidRDefault="003C299E" w:rsidP="003C299E">
            <w:pPr>
              <w:pStyle w:val="TableParagraph"/>
              <w:spacing w:line="276" w:lineRule="auto"/>
              <w:rPr>
                <w:sz w:val="18"/>
                <w:lang w:val="nl-NL"/>
              </w:rPr>
            </w:pPr>
          </w:p>
          <w:p w14:paraId="7A8CEC46" w14:textId="7F93A8C2" w:rsidR="00527CDE" w:rsidRPr="00527CDE" w:rsidRDefault="00527CDE" w:rsidP="00527CDE">
            <w:pPr>
              <w:pStyle w:val="TableParagraph"/>
              <w:spacing w:line="276" w:lineRule="auto"/>
              <w:ind w:left="4"/>
              <w:rPr>
                <w:sz w:val="18"/>
                <w:lang w:val="nl-NL"/>
              </w:rPr>
            </w:pPr>
          </w:p>
        </w:tc>
        <w:tc>
          <w:tcPr>
            <w:tcW w:w="1276" w:type="dxa"/>
          </w:tcPr>
          <w:p w14:paraId="0B513A89" w14:textId="5EBE1A14" w:rsidR="00527CDE" w:rsidRPr="00BA336D" w:rsidRDefault="00527CDE" w:rsidP="00527CDE">
            <w:pPr>
              <w:adjustRightInd/>
              <w:spacing w:line="213" w:lineRule="exact"/>
              <w:ind w:left="77"/>
              <w:rPr>
                <w:spacing w:val="-2"/>
                <w:sz w:val="18"/>
              </w:rPr>
            </w:pPr>
            <w:r>
              <w:rPr>
                <w:spacing w:val="-2"/>
                <w:sz w:val="18"/>
              </w:rPr>
              <w:t>Logius</w:t>
            </w:r>
          </w:p>
        </w:tc>
        <w:tc>
          <w:tcPr>
            <w:tcW w:w="1029" w:type="dxa"/>
          </w:tcPr>
          <w:p w14:paraId="463F4C0C" w14:textId="3DFB57FE" w:rsidR="00527CDE" w:rsidRDefault="00527CDE" w:rsidP="00527CDE">
            <w:pPr>
              <w:adjustRightInd/>
              <w:spacing w:line="213" w:lineRule="exact"/>
              <w:ind w:left="77"/>
              <w:rPr>
                <w:sz w:val="18"/>
              </w:rPr>
            </w:pPr>
            <w:r>
              <w:rPr>
                <w:sz w:val="18"/>
              </w:rPr>
              <w:t>On-going</w:t>
            </w:r>
          </w:p>
        </w:tc>
      </w:tr>
      <w:tr w:rsidR="006456FB" w:rsidRPr="00527CDE" w14:paraId="2888EEBC" w14:textId="77777777" w:rsidTr="001C3DA6">
        <w:trPr>
          <w:trHeight w:val="501"/>
        </w:trPr>
        <w:tc>
          <w:tcPr>
            <w:tcW w:w="1152" w:type="dxa"/>
          </w:tcPr>
          <w:p w14:paraId="7F8F3D7D" w14:textId="3E46D2A7" w:rsidR="006456FB" w:rsidRDefault="006456FB" w:rsidP="00527CDE">
            <w:pPr>
              <w:adjustRightInd/>
              <w:spacing w:line="213" w:lineRule="exact"/>
              <w:ind w:left="76"/>
              <w:rPr>
                <w:spacing w:val="-2"/>
                <w:sz w:val="18"/>
              </w:rPr>
            </w:pPr>
            <w:r>
              <w:rPr>
                <w:spacing w:val="-2"/>
                <w:sz w:val="18"/>
              </w:rPr>
              <w:t>250923/01</w:t>
            </w:r>
          </w:p>
        </w:tc>
        <w:tc>
          <w:tcPr>
            <w:tcW w:w="5102" w:type="dxa"/>
          </w:tcPr>
          <w:p w14:paraId="58C02D2C" w14:textId="549FA797" w:rsidR="006456FB" w:rsidRDefault="00CE3297" w:rsidP="00527CDE">
            <w:pPr>
              <w:pStyle w:val="TableParagraph"/>
              <w:spacing w:line="276" w:lineRule="auto"/>
              <w:ind w:left="4"/>
              <w:rPr>
                <w:sz w:val="18"/>
                <w:lang w:val="nl-NL"/>
              </w:rPr>
            </w:pPr>
            <w:r w:rsidRPr="00CE3297">
              <w:rPr>
                <w:sz w:val="18"/>
                <w:lang w:val="nl-NL"/>
              </w:rPr>
              <w:t>Het opzetten van een</w:t>
            </w:r>
            <w:r w:rsidR="00456012">
              <w:rPr>
                <w:sz w:val="18"/>
                <w:lang w:val="nl-NL"/>
              </w:rPr>
              <w:t xml:space="preserve"> werkgroep </w:t>
            </w:r>
            <w:r>
              <w:rPr>
                <w:sz w:val="18"/>
                <w:lang w:val="nl-NL"/>
              </w:rPr>
              <w:t xml:space="preserve">voor het SBR event 2026. </w:t>
            </w:r>
          </w:p>
          <w:p w14:paraId="34C91F89" w14:textId="0650D63F" w:rsidR="00456012" w:rsidRDefault="00456012" w:rsidP="00527CDE">
            <w:pPr>
              <w:pStyle w:val="TableParagraph"/>
              <w:spacing w:line="276" w:lineRule="auto"/>
              <w:ind w:left="4"/>
              <w:rPr>
                <w:sz w:val="18"/>
                <w:szCs w:val="18"/>
                <w:lang w:val="nl-NL"/>
              </w:rPr>
            </w:pPr>
            <w:r>
              <w:rPr>
                <w:sz w:val="18"/>
                <w:szCs w:val="18"/>
                <w:lang w:val="nl-NL"/>
              </w:rPr>
              <w:t>W</w:t>
            </w:r>
            <w:r w:rsidRPr="00456012">
              <w:rPr>
                <w:sz w:val="18"/>
                <w:szCs w:val="18"/>
                <w:lang w:val="nl-NL"/>
              </w:rPr>
              <w:t xml:space="preserve">il je deelnemen aan de werkgroep of iemand anders afvaardigen, stuur dan een mail naar </w:t>
            </w:r>
            <w:hyperlink r:id="rId10" w:history="1">
              <w:r w:rsidRPr="00C04338">
                <w:rPr>
                  <w:rStyle w:val="Hyperlink"/>
                  <w:sz w:val="18"/>
                  <w:szCs w:val="18"/>
                  <w:lang w:val="nl-NL"/>
                </w:rPr>
                <w:t>sbr@logius.nl</w:t>
              </w:r>
            </w:hyperlink>
          </w:p>
          <w:p w14:paraId="3536F433" w14:textId="4ED47262" w:rsidR="00456012" w:rsidRPr="00456012" w:rsidRDefault="00456012" w:rsidP="00527CDE">
            <w:pPr>
              <w:pStyle w:val="TableParagraph"/>
              <w:spacing w:line="276" w:lineRule="auto"/>
              <w:ind w:left="4"/>
              <w:rPr>
                <w:sz w:val="18"/>
                <w:lang w:val="nl-NL"/>
              </w:rPr>
            </w:pPr>
          </w:p>
        </w:tc>
        <w:tc>
          <w:tcPr>
            <w:tcW w:w="1276" w:type="dxa"/>
          </w:tcPr>
          <w:p w14:paraId="184311E3" w14:textId="0B9EF99F" w:rsidR="006456FB" w:rsidRPr="00CE3297" w:rsidRDefault="00CE3297" w:rsidP="00527CDE">
            <w:pPr>
              <w:adjustRightInd/>
              <w:spacing w:line="213" w:lineRule="exact"/>
              <w:ind w:left="77"/>
              <w:rPr>
                <w:spacing w:val="-2"/>
                <w:sz w:val="18"/>
                <w:lang w:val="nl-NL"/>
              </w:rPr>
            </w:pPr>
            <w:r>
              <w:rPr>
                <w:spacing w:val="-2"/>
                <w:sz w:val="18"/>
                <w:lang w:val="nl-NL"/>
              </w:rPr>
              <w:t>Logius Secretariaat</w:t>
            </w:r>
          </w:p>
        </w:tc>
        <w:tc>
          <w:tcPr>
            <w:tcW w:w="1029" w:type="dxa"/>
          </w:tcPr>
          <w:p w14:paraId="6011DE45" w14:textId="7B522C3D" w:rsidR="006456FB" w:rsidRPr="00CE3297" w:rsidRDefault="00CE3297" w:rsidP="00527CDE">
            <w:pPr>
              <w:adjustRightInd/>
              <w:spacing w:line="213" w:lineRule="exact"/>
              <w:ind w:left="77"/>
              <w:rPr>
                <w:sz w:val="18"/>
                <w:lang w:val="nl-NL"/>
              </w:rPr>
            </w:pPr>
            <w:r>
              <w:rPr>
                <w:sz w:val="18"/>
                <w:lang w:val="nl-NL"/>
              </w:rPr>
              <w:t>On-</w:t>
            </w:r>
            <w:proofErr w:type="spellStart"/>
            <w:r>
              <w:rPr>
                <w:sz w:val="18"/>
                <w:lang w:val="nl-NL"/>
              </w:rPr>
              <w:t>going</w:t>
            </w:r>
            <w:proofErr w:type="spellEnd"/>
          </w:p>
        </w:tc>
      </w:tr>
      <w:tr w:rsidR="006456FB" w:rsidRPr="00527CDE" w14:paraId="55890323" w14:textId="77777777" w:rsidTr="001C3DA6">
        <w:trPr>
          <w:trHeight w:val="501"/>
        </w:trPr>
        <w:tc>
          <w:tcPr>
            <w:tcW w:w="1152" w:type="dxa"/>
          </w:tcPr>
          <w:p w14:paraId="4A946609" w14:textId="5CE4C4B2" w:rsidR="006456FB" w:rsidRDefault="006456FB" w:rsidP="00527CDE">
            <w:pPr>
              <w:adjustRightInd/>
              <w:spacing w:line="213" w:lineRule="exact"/>
              <w:ind w:left="76"/>
              <w:rPr>
                <w:spacing w:val="-2"/>
                <w:sz w:val="18"/>
              </w:rPr>
            </w:pPr>
            <w:r w:rsidRPr="006456FB">
              <w:rPr>
                <w:spacing w:val="-2"/>
                <w:sz w:val="18"/>
              </w:rPr>
              <w:t>250923/0</w:t>
            </w:r>
            <w:r>
              <w:rPr>
                <w:spacing w:val="-2"/>
                <w:sz w:val="18"/>
              </w:rPr>
              <w:t>2</w:t>
            </w:r>
          </w:p>
        </w:tc>
        <w:tc>
          <w:tcPr>
            <w:tcW w:w="5102" w:type="dxa"/>
          </w:tcPr>
          <w:p w14:paraId="76586D24" w14:textId="66CB5988" w:rsidR="006456FB" w:rsidRDefault="00CE3297" w:rsidP="00527CDE">
            <w:pPr>
              <w:pStyle w:val="TableParagraph"/>
              <w:spacing w:line="276" w:lineRule="auto"/>
              <w:ind w:left="4"/>
              <w:rPr>
                <w:sz w:val="18"/>
                <w:lang w:val="nl-NL"/>
              </w:rPr>
            </w:pPr>
            <w:r w:rsidRPr="00CE3297">
              <w:rPr>
                <w:sz w:val="18"/>
                <w:lang w:val="nl-NL"/>
              </w:rPr>
              <w:t>De agendaleden en deelnemers v</w:t>
            </w:r>
            <w:r>
              <w:rPr>
                <w:sz w:val="18"/>
                <w:lang w:val="nl-NL"/>
              </w:rPr>
              <w:t xml:space="preserve">an het SBR Tactisch Beraad ontvangen een mail vanuit met het BOMOS Assessment. De wens is om </w:t>
            </w:r>
            <w:r w:rsidR="006810CC">
              <w:rPr>
                <w:sz w:val="18"/>
                <w:lang w:val="nl-NL"/>
              </w:rPr>
              <w:t xml:space="preserve">tijdens </w:t>
            </w:r>
            <w:r>
              <w:rPr>
                <w:sz w:val="18"/>
                <w:lang w:val="nl-NL"/>
              </w:rPr>
              <w:t xml:space="preserve">het eerstvolgende Tactisch Beraad de resultaten te bespreken. </w:t>
            </w:r>
          </w:p>
          <w:p w14:paraId="3A1B3605" w14:textId="5966D301" w:rsidR="00315FBE" w:rsidRPr="00CE3297" w:rsidRDefault="00315FBE" w:rsidP="00527CDE">
            <w:pPr>
              <w:pStyle w:val="TableParagraph"/>
              <w:spacing w:line="276" w:lineRule="auto"/>
              <w:ind w:left="4"/>
              <w:rPr>
                <w:sz w:val="18"/>
                <w:lang w:val="nl-NL"/>
              </w:rPr>
            </w:pPr>
          </w:p>
        </w:tc>
        <w:tc>
          <w:tcPr>
            <w:tcW w:w="1276" w:type="dxa"/>
          </w:tcPr>
          <w:p w14:paraId="40F433FC" w14:textId="357C9694" w:rsidR="006456FB" w:rsidRPr="00CE3297" w:rsidRDefault="00CE3297" w:rsidP="00527CDE">
            <w:pPr>
              <w:adjustRightInd/>
              <w:spacing w:line="213" w:lineRule="exact"/>
              <w:ind w:left="77"/>
              <w:rPr>
                <w:spacing w:val="-2"/>
                <w:sz w:val="18"/>
                <w:lang w:val="nl-NL"/>
              </w:rPr>
            </w:pPr>
            <w:r>
              <w:rPr>
                <w:spacing w:val="-2"/>
                <w:sz w:val="18"/>
                <w:lang w:val="nl-NL"/>
              </w:rPr>
              <w:t xml:space="preserve">Logius Secretariaat </w:t>
            </w:r>
          </w:p>
        </w:tc>
        <w:tc>
          <w:tcPr>
            <w:tcW w:w="1029" w:type="dxa"/>
          </w:tcPr>
          <w:p w14:paraId="737B200A" w14:textId="62B5272A" w:rsidR="006456FB" w:rsidRPr="00CE3297" w:rsidRDefault="00CE3297" w:rsidP="00527CDE">
            <w:pPr>
              <w:adjustRightInd/>
              <w:spacing w:line="213" w:lineRule="exact"/>
              <w:ind w:left="77"/>
              <w:rPr>
                <w:sz w:val="18"/>
                <w:lang w:val="nl-NL"/>
              </w:rPr>
            </w:pPr>
            <w:r>
              <w:rPr>
                <w:sz w:val="18"/>
                <w:lang w:val="nl-NL"/>
              </w:rPr>
              <w:t>On-</w:t>
            </w:r>
            <w:proofErr w:type="spellStart"/>
            <w:r>
              <w:rPr>
                <w:sz w:val="18"/>
                <w:lang w:val="nl-NL"/>
              </w:rPr>
              <w:t>going</w:t>
            </w:r>
            <w:proofErr w:type="spellEnd"/>
          </w:p>
        </w:tc>
      </w:tr>
      <w:tr w:rsidR="006456FB" w:rsidRPr="00527CDE" w14:paraId="1BD50617" w14:textId="77777777" w:rsidTr="001C3DA6">
        <w:trPr>
          <w:trHeight w:val="501"/>
        </w:trPr>
        <w:tc>
          <w:tcPr>
            <w:tcW w:w="1152" w:type="dxa"/>
          </w:tcPr>
          <w:p w14:paraId="69257CF4" w14:textId="12097866" w:rsidR="006456FB" w:rsidRDefault="006456FB" w:rsidP="00527CDE">
            <w:pPr>
              <w:adjustRightInd/>
              <w:spacing w:line="213" w:lineRule="exact"/>
              <w:ind w:left="76"/>
              <w:rPr>
                <w:spacing w:val="-2"/>
                <w:sz w:val="18"/>
              </w:rPr>
            </w:pPr>
            <w:r w:rsidRPr="006456FB">
              <w:rPr>
                <w:spacing w:val="-2"/>
                <w:sz w:val="18"/>
              </w:rPr>
              <w:t>250923/0</w:t>
            </w:r>
            <w:r>
              <w:rPr>
                <w:spacing w:val="-2"/>
                <w:sz w:val="18"/>
              </w:rPr>
              <w:t>3</w:t>
            </w:r>
          </w:p>
        </w:tc>
        <w:tc>
          <w:tcPr>
            <w:tcW w:w="5102" w:type="dxa"/>
          </w:tcPr>
          <w:p w14:paraId="2FBF8387" w14:textId="7CB8D4E8" w:rsidR="00315FBE" w:rsidRDefault="00CE3297" w:rsidP="00527CDE">
            <w:pPr>
              <w:pStyle w:val="TableParagraph"/>
              <w:spacing w:line="276" w:lineRule="auto"/>
              <w:ind w:left="4"/>
              <w:rPr>
                <w:sz w:val="18"/>
                <w:lang w:val="nl-NL"/>
              </w:rPr>
            </w:pPr>
            <w:r w:rsidRPr="00CE3297">
              <w:rPr>
                <w:sz w:val="18"/>
                <w:lang w:val="nl-NL"/>
              </w:rPr>
              <w:t>Het concept vergaderschema voor 2026 i</w:t>
            </w:r>
            <w:r>
              <w:rPr>
                <w:sz w:val="18"/>
                <w:lang w:val="nl-NL"/>
              </w:rPr>
              <w:t>s goedgekeurd door de deelnemers</w:t>
            </w:r>
            <w:r w:rsidR="006810CC">
              <w:rPr>
                <w:sz w:val="18"/>
                <w:lang w:val="nl-NL"/>
              </w:rPr>
              <w:t xml:space="preserve"> van het Tactisch Beraad</w:t>
            </w:r>
            <w:r>
              <w:rPr>
                <w:sz w:val="18"/>
                <w:lang w:val="nl-NL"/>
              </w:rPr>
              <w:t xml:space="preserve">. </w:t>
            </w:r>
            <w:r w:rsidR="006810CC">
              <w:rPr>
                <w:sz w:val="18"/>
                <w:lang w:val="nl-NL"/>
              </w:rPr>
              <w:t>De overleggen 2026 kunnen worden ingepland.</w:t>
            </w:r>
          </w:p>
          <w:p w14:paraId="5E3788FC" w14:textId="395FEACD" w:rsidR="006456FB" w:rsidRPr="00CE3297" w:rsidRDefault="00CE3297" w:rsidP="00527CDE">
            <w:pPr>
              <w:pStyle w:val="TableParagraph"/>
              <w:spacing w:line="276" w:lineRule="auto"/>
              <w:ind w:left="4"/>
              <w:rPr>
                <w:sz w:val="18"/>
                <w:lang w:val="nl-NL"/>
              </w:rPr>
            </w:pPr>
            <w:r>
              <w:rPr>
                <w:sz w:val="18"/>
                <w:lang w:val="nl-NL"/>
              </w:rPr>
              <w:t xml:space="preserve"> </w:t>
            </w:r>
          </w:p>
        </w:tc>
        <w:tc>
          <w:tcPr>
            <w:tcW w:w="1276" w:type="dxa"/>
          </w:tcPr>
          <w:p w14:paraId="138F1E6A" w14:textId="7D0AE984" w:rsidR="006456FB" w:rsidRPr="00CE3297" w:rsidRDefault="00CE3297" w:rsidP="00527CDE">
            <w:pPr>
              <w:adjustRightInd/>
              <w:spacing w:line="213" w:lineRule="exact"/>
              <w:ind w:left="77"/>
              <w:rPr>
                <w:spacing w:val="-2"/>
                <w:sz w:val="18"/>
                <w:lang w:val="nl-NL"/>
              </w:rPr>
            </w:pPr>
            <w:r>
              <w:rPr>
                <w:spacing w:val="-2"/>
                <w:sz w:val="18"/>
                <w:lang w:val="nl-NL"/>
              </w:rPr>
              <w:t>Logius Secretariaat</w:t>
            </w:r>
          </w:p>
        </w:tc>
        <w:tc>
          <w:tcPr>
            <w:tcW w:w="1029" w:type="dxa"/>
          </w:tcPr>
          <w:p w14:paraId="748E8D70" w14:textId="05537B2F" w:rsidR="006456FB" w:rsidRPr="00CE3297" w:rsidRDefault="00CE3297" w:rsidP="00527CDE">
            <w:pPr>
              <w:adjustRightInd/>
              <w:spacing w:line="213" w:lineRule="exact"/>
              <w:ind w:left="77"/>
              <w:rPr>
                <w:sz w:val="18"/>
                <w:lang w:val="nl-NL"/>
              </w:rPr>
            </w:pPr>
            <w:r>
              <w:rPr>
                <w:sz w:val="18"/>
                <w:lang w:val="nl-NL"/>
              </w:rPr>
              <w:t>On-</w:t>
            </w:r>
            <w:proofErr w:type="spellStart"/>
            <w:r>
              <w:rPr>
                <w:sz w:val="18"/>
                <w:lang w:val="nl-NL"/>
              </w:rPr>
              <w:t>going</w:t>
            </w:r>
            <w:proofErr w:type="spellEnd"/>
          </w:p>
        </w:tc>
      </w:tr>
      <w:tr w:rsidR="006456FB" w:rsidRPr="00527CDE" w14:paraId="3AE38455" w14:textId="77777777" w:rsidTr="001C3DA6">
        <w:trPr>
          <w:trHeight w:val="501"/>
        </w:trPr>
        <w:tc>
          <w:tcPr>
            <w:tcW w:w="1152" w:type="dxa"/>
          </w:tcPr>
          <w:p w14:paraId="18EC7F16" w14:textId="632EFA42" w:rsidR="006456FB" w:rsidRDefault="006456FB" w:rsidP="00527CDE">
            <w:pPr>
              <w:adjustRightInd/>
              <w:spacing w:line="213" w:lineRule="exact"/>
              <w:ind w:left="76"/>
              <w:rPr>
                <w:spacing w:val="-2"/>
                <w:sz w:val="18"/>
              </w:rPr>
            </w:pPr>
            <w:r>
              <w:rPr>
                <w:spacing w:val="-2"/>
                <w:sz w:val="18"/>
              </w:rPr>
              <w:t>250923/04</w:t>
            </w:r>
          </w:p>
        </w:tc>
        <w:tc>
          <w:tcPr>
            <w:tcW w:w="5102" w:type="dxa"/>
          </w:tcPr>
          <w:p w14:paraId="0B1ED2B9" w14:textId="0AB56CB4" w:rsidR="006456FB" w:rsidRDefault="00CE3297" w:rsidP="00527CDE">
            <w:pPr>
              <w:pStyle w:val="TableParagraph"/>
              <w:spacing w:line="276" w:lineRule="auto"/>
              <w:ind w:left="4"/>
              <w:rPr>
                <w:sz w:val="18"/>
                <w:lang w:val="nl-NL"/>
              </w:rPr>
            </w:pPr>
            <w:r w:rsidRPr="00CE3297">
              <w:rPr>
                <w:sz w:val="18"/>
                <w:lang w:val="nl-NL"/>
              </w:rPr>
              <w:t xml:space="preserve">De NBA organiseert een </w:t>
            </w:r>
            <w:r w:rsidR="006810CC">
              <w:rPr>
                <w:sz w:val="18"/>
                <w:lang w:val="nl-NL"/>
              </w:rPr>
              <w:t>Webinar</w:t>
            </w:r>
            <w:r>
              <w:rPr>
                <w:sz w:val="18"/>
                <w:lang w:val="nl-NL"/>
              </w:rPr>
              <w:t xml:space="preserve"> op 28 oktober</w:t>
            </w:r>
            <w:r w:rsidR="006810CC">
              <w:rPr>
                <w:sz w:val="18"/>
                <w:lang w:val="nl-NL"/>
              </w:rPr>
              <w:t xml:space="preserve"> a.s</w:t>
            </w:r>
            <w:r>
              <w:rPr>
                <w:sz w:val="18"/>
                <w:lang w:val="nl-NL"/>
              </w:rPr>
              <w:t xml:space="preserve">. De link hiervan wordt gedeeld met de deelnemers van het Tactisch Beraad. </w:t>
            </w:r>
          </w:p>
          <w:p w14:paraId="23602625" w14:textId="77777777" w:rsidR="00CE3297" w:rsidRDefault="00CE3297" w:rsidP="00527CDE">
            <w:pPr>
              <w:pStyle w:val="TableParagraph"/>
              <w:spacing w:line="276" w:lineRule="auto"/>
              <w:ind w:left="4"/>
              <w:rPr>
                <w:sz w:val="18"/>
                <w:lang w:val="nl-NL"/>
              </w:rPr>
            </w:pPr>
          </w:p>
          <w:p w14:paraId="7DD2682D" w14:textId="77777777" w:rsidR="00CE3297" w:rsidRDefault="00CE3297" w:rsidP="00527CDE">
            <w:pPr>
              <w:pStyle w:val="TableParagraph"/>
              <w:spacing w:line="276" w:lineRule="auto"/>
              <w:ind w:left="4"/>
              <w:rPr>
                <w:color w:val="ED7D31" w:themeColor="accent2"/>
                <w:sz w:val="18"/>
                <w:lang w:val="nl-NL"/>
              </w:rPr>
            </w:pPr>
            <w:r w:rsidRPr="00CE3297">
              <w:rPr>
                <w:color w:val="ED7D31" w:themeColor="accent2"/>
                <w:sz w:val="18"/>
                <w:lang w:val="nl-NL"/>
              </w:rPr>
              <w:t xml:space="preserve">24/09: de link is gedeeld met de deelnemers van het Tactisch Beraad. </w:t>
            </w:r>
          </w:p>
          <w:p w14:paraId="43D42CF5" w14:textId="0C5C8828" w:rsidR="00315FBE" w:rsidRPr="00CE3297" w:rsidRDefault="00315FBE" w:rsidP="00527CDE">
            <w:pPr>
              <w:pStyle w:val="TableParagraph"/>
              <w:spacing w:line="276" w:lineRule="auto"/>
              <w:ind w:left="4"/>
              <w:rPr>
                <w:sz w:val="18"/>
                <w:lang w:val="nl-NL"/>
              </w:rPr>
            </w:pPr>
          </w:p>
        </w:tc>
        <w:tc>
          <w:tcPr>
            <w:tcW w:w="1276" w:type="dxa"/>
          </w:tcPr>
          <w:p w14:paraId="3DCD9529" w14:textId="6170545D" w:rsidR="006456FB" w:rsidRPr="00CE3297" w:rsidRDefault="00CE3297" w:rsidP="00527CDE">
            <w:pPr>
              <w:adjustRightInd/>
              <w:spacing w:line="213" w:lineRule="exact"/>
              <w:ind w:left="77"/>
              <w:rPr>
                <w:spacing w:val="-2"/>
                <w:sz w:val="18"/>
                <w:lang w:val="nl-NL"/>
              </w:rPr>
            </w:pPr>
            <w:r>
              <w:rPr>
                <w:spacing w:val="-2"/>
                <w:sz w:val="18"/>
                <w:lang w:val="nl-NL"/>
              </w:rPr>
              <w:t>Logius secretariaat</w:t>
            </w:r>
          </w:p>
        </w:tc>
        <w:tc>
          <w:tcPr>
            <w:tcW w:w="1029" w:type="dxa"/>
          </w:tcPr>
          <w:p w14:paraId="12E01DCA" w14:textId="360A0CC4" w:rsidR="006456FB" w:rsidRPr="00CE3297" w:rsidRDefault="00CE3297" w:rsidP="00527CDE">
            <w:pPr>
              <w:adjustRightInd/>
              <w:spacing w:line="213" w:lineRule="exact"/>
              <w:ind w:left="77"/>
              <w:rPr>
                <w:sz w:val="18"/>
                <w:lang w:val="nl-NL"/>
              </w:rPr>
            </w:pPr>
            <w:r>
              <w:rPr>
                <w:sz w:val="18"/>
                <w:lang w:val="nl-NL"/>
              </w:rPr>
              <w:t>On-</w:t>
            </w:r>
            <w:proofErr w:type="spellStart"/>
            <w:r>
              <w:rPr>
                <w:sz w:val="18"/>
                <w:lang w:val="nl-NL"/>
              </w:rPr>
              <w:t>going</w:t>
            </w:r>
            <w:proofErr w:type="spellEnd"/>
          </w:p>
        </w:tc>
      </w:tr>
      <w:bookmarkEnd w:id="1"/>
    </w:tbl>
    <w:p w14:paraId="5487ADB8" w14:textId="609E84EE" w:rsidR="00812845" w:rsidRPr="00754E9E" w:rsidRDefault="00812845" w:rsidP="000B10BA">
      <w:pPr>
        <w:tabs>
          <w:tab w:val="left" w:pos="8602"/>
        </w:tabs>
        <w:rPr>
          <w:sz w:val="18"/>
          <w:szCs w:val="18"/>
        </w:rPr>
      </w:pPr>
    </w:p>
    <w:sectPr w:rsidR="00812845" w:rsidRPr="00754E9E" w:rsidSect="000B10BA">
      <w:headerReference w:type="default" r:id="rId11"/>
      <w:footerReference w:type="default" r:id="rId12"/>
      <w:pgSz w:w="11910" w:h="16840"/>
      <w:pgMar w:top="2359" w:right="1678" w:bottom="822" w:left="839" w:header="709" w:footer="6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E522" w14:textId="77777777" w:rsidR="00D929EB" w:rsidRDefault="00D929EB">
      <w:r>
        <w:separator/>
      </w:r>
    </w:p>
  </w:endnote>
  <w:endnote w:type="continuationSeparator" w:id="0">
    <w:p w14:paraId="104C7F1C" w14:textId="77777777" w:rsidR="00D929EB" w:rsidRDefault="00D9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8005D"/>
        <w:sz w:val="20"/>
        <w:szCs w:val="20"/>
      </w:rPr>
      <w:id w:val="-1945374760"/>
      <w:docPartObj>
        <w:docPartGallery w:val="Page Numbers (Bottom of Page)"/>
        <w:docPartUnique/>
      </w:docPartObj>
    </w:sdtPr>
    <w:sdtEndPr/>
    <w:sdtContent>
      <w:sdt>
        <w:sdtPr>
          <w:rPr>
            <w:color w:val="C8005D"/>
            <w:sz w:val="20"/>
            <w:szCs w:val="20"/>
          </w:rPr>
          <w:id w:val="-1769616900"/>
          <w:docPartObj>
            <w:docPartGallery w:val="Page Numbers (Top of Page)"/>
            <w:docPartUnique/>
          </w:docPartObj>
        </w:sdtPr>
        <w:sdtEndPr/>
        <w:sdtContent>
          <w:p w14:paraId="7DC78C7A" w14:textId="4EFC9BA2" w:rsidR="00453FFB" w:rsidRPr="002B301B" w:rsidRDefault="009614D7" w:rsidP="002B301B">
            <w:pPr>
              <w:pStyle w:val="Voettekst"/>
              <w:jc w:val="right"/>
              <w:rPr>
                <w:color w:val="C8005D"/>
                <w:sz w:val="20"/>
                <w:szCs w:val="20"/>
              </w:rPr>
            </w:pPr>
            <w:r w:rsidRPr="009614D7">
              <w:rPr>
                <w:color w:val="C8005D"/>
                <w:sz w:val="20"/>
                <w:szCs w:val="20"/>
              </w:rPr>
              <w:t xml:space="preserve">Pagina </w:t>
            </w:r>
            <w:r w:rsidRPr="009614D7">
              <w:rPr>
                <w:b/>
                <w:bCs/>
                <w:color w:val="C8005D"/>
                <w:sz w:val="20"/>
                <w:szCs w:val="20"/>
              </w:rPr>
              <w:fldChar w:fldCharType="begin"/>
            </w:r>
            <w:r w:rsidRPr="009614D7">
              <w:rPr>
                <w:b/>
                <w:bCs/>
                <w:color w:val="C8005D"/>
                <w:sz w:val="20"/>
                <w:szCs w:val="20"/>
              </w:rPr>
              <w:instrText>PAGE</w:instrText>
            </w:r>
            <w:r w:rsidRPr="009614D7">
              <w:rPr>
                <w:b/>
                <w:bCs/>
                <w:color w:val="C8005D"/>
                <w:sz w:val="20"/>
                <w:szCs w:val="20"/>
              </w:rPr>
              <w:fldChar w:fldCharType="separate"/>
            </w:r>
            <w:r w:rsidRPr="009614D7">
              <w:rPr>
                <w:b/>
                <w:bCs/>
                <w:color w:val="C8005D"/>
                <w:sz w:val="20"/>
                <w:szCs w:val="20"/>
              </w:rPr>
              <w:t>2</w:t>
            </w:r>
            <w:r w:rsidRPr="009614D7">
              <w:rPr>
                <w:b/>
                <w:bCs/>
                <w:color w:val="C8005D"/>
                <w:sz w:val="20"/>
                <w:szCs w:val="20"/>
              </w:rPr>
              <w:fldChar w:fldCharType="end"/>
            </w:r>
            <w:r w:rsidRPr="009614D7">
              <w:rPr>
                <w:color w:val="C8005D"/>
                <w:sz w:val="20"/>
                <w:szCs w:val="20"/>
              </w:rPr>
              <w:t xml:space="preserve"> van </w:t>
            </w:r>
            <w:r w:rsidRPr="009614D7">
              <w:rPr>
                <w:b/>
                <w:bCs/>
                <w:color w:val="C8005D"/>
                <w:sz w:val="20"/>
                <w:szCs w:val="20"/>
              </w:rPr>
              <w:fldChar w:fldCharType="begin"/>
            </w:r>
            <w:r w:rsidRPr="009614D7">
              <w:rPr>
                <w:b/>
                <w:bCs/>
                <w:color w:val="C8005D"/>
                <w:sz w:val="20"/>
                <w:szCs w:val="20"/>
              </w:rPr>
              <w:instrText>NUMPAGES</w:instrText>
            </w:r>
            <w:r w:rsidRPr="009614D7">
              <w:rPr>
                <w:b/>
                <w:bCs/>
                <w:color w:val="C8005D"/>
                <w:sz w:val="20"/>
                <w:szCs w:val="20"/>
              </w:rPr>
              <w:fldChar w:fldCharType="separate"/>
            </w:r>
            <w:r w:rsidRPr="009614D7">
              <w:rPr>
                <w:b/>
                <w:bCs/>
                <w:color w:val="C8005D"/>
                <w:sz w:val="20"/>
                <w:szCs w:val="20"/>
              </w:rPr>
              <w:t>2</w:t>
            </w:r>
            <w:r w:rsidRPr="009614D7">
              <w:rPr>
                <w:b/>
                <w:bCs/>
                <w:color w:val="C8005D"/>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48FE" w14:textId="77777777" w:rsidR="00D929EB" w:rsidRDefault="00D929EB">
      <w:r>
        <w:separator/>
      </w:r>
    </w:p>
  </w:footnote>
  <w:footnote w:type="continuationSeparator" w:id="0">
    <w:p w14:paraId="2E2EC6F2" w14:textId="77777777" w:rsidR="00D929EB" w:rsidRDefault="00D92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CEF" w14:textId="7B60805F" w:rsidR="006B27A7" w:rsidRDefault="003D1DA6">
    <w:pPr>
      <w:pStyle w:val="Platteteks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032D955" wp14:editId="127DB39E">
              <wp:simplePos x="0" y="0"/>
              <wp:positionH relativeFrom="page">
                <wp:posOffset>634365</wp:posOffset>
              </wp:positionH>
              <wp:positionV relativeFrom="page">
                <wp:posOffset>642620</wp:posOffset>
              </wp:positionV>
              <wp:extent cx="1079500" cy="8636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6A8C" w14:textId="5A1065FD" w:rsidR="006B27A7" w:rsidRDefault="003D1DA6">
                          <w:pPr>
                            <w:widowControl/>
                            <w:autoSpaceDE/>
                            <w:autoSpaceDN/>
                            <w:adjustRightInd/>
                            <w:spacing w:line="13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DBA18B" wp14:editId="758DC01F">
                                <wp:extent cx="1079500" cy="863600"/>
                                <wp:effectExtent l="0" t="0" r="0" b="0"/>
                                <wp:docPr id="11066965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63600"/>
                                        </a:xfrm>
                                        <a:prstGeom prst="rect">
                                          <a:avLst/>
                                        </a:prstGeom>
                                        <a:noFill/>
                                        <a:ln>
                                          <a:noFill/>
                                        </a:ln>
                                      </pic:spPr>
                                    </pic:pic>
                                  </a:graphicData>
                                </a:graphic>
                              </wp:inline>
                            </w:drawing>
                          </w:r>
                        </w:p>
                        <w:p w14:paraId="35DD43BE" w14:textId="77777777" w:rsidR="006B27A7" w:rsidRDefault="006B27A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2D955" id="Rectangle 1" o:spid="_x0000_s1026" style="position:absolute;margin-left:49.95pt;margin-top:50.6pt;width:8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" o:allowincell="f" filled="f" stroked="f">
              <v:textbox inset="0,0,0,0">
                <w:txbxContent>
                  <w:p w14:paraId="36AD6A8C" w14:textId="5A1065FD" w:rsidR="006B27A7" w:rsidRDefault="003D1DA6">
                    <w:pPr>
                      <w:widowControl/>
                      <w:autoSpaceDE/>
                      <w:autoSpaceDN/>
                      <w:adjustRightInd/>
                      <w:spacing w:line="13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DBA18B" wp14:editId="758DC01F">
                          <wp:extent cx="1079500" cy="863600"/>
                          <wp:effectExtent l="0" t="0" r="0" b="0"/>
                          <wp:docPr id="11066965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63600"/>
                                  </a:xfrm>
                                  <a:prstGeom prst="rect">
                                    <a:avLst/>
                                  </a:prstGeom>
                                  <a:noFill/>
                                  <a:ln>
                                    <a:noFill/>
                                  </a:ln>
                                </pic:spPr>
                              </pic:pic>
                            </a:graphicData>
                          </a:graphic>
                        </wp:inline>
                      </w:drawing>
                    </w:r>
                  </w:p>
                  <w:p w14:paraId="35DD43BE" w14:textId="77777777" w:rsidR="006B27A7" w:rsidRDefault="006B27A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39C85457" wp14:editId="56BC3074">
              <wp:simplePos x="0" y="0"/>
              <wp:positionH relativeFrom="page">
                <wp:posOffset>5876290</wp:posOffset>
              </wp:positionH>
              <wp:positionV relativeFrom="page">
                <wp:posOffset>436245</wp:posOffset>
              </wp:positionV>
              <wp:extent cx="528320" cy="164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2014" w14:textId="77777777" w:rsidR="006B27A7" w:rsidRDefault="006B27A7">
                          <w:pPr>
                            <w:pStyle w:val="Plattetekst"/>
                            <w:kinsoku w:val="0"/>
                            <w:overflowPunct w:val="0"/>
                            <w:spacing w:before="20"/>
                            <w:ind w:left="20"/>
                            <w:rPr>
                              <w:spacing w:val="-10"/>
                            </w:rPr>
                          </w:pPr>
                          <w:r>
                            <w:t>Bijlage</w:t>
                          </w:r>
                          <w:r>
                            <w:rPr>
                              <w:spacing w:val="-1"/>
                            </w:rPr>
                            <w:t xml:space="preserve"> </w:t>
                          </w:r>
                          <w:r>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85457" id="_x0000_t202" coordsize="21600,21600" o:spt="202" path="m,l,21600r21600,l21600,xe">
              <v:stroke joinstyle="miter"/>
              <v:path gradientshapeok="t" o:connecttype="rect"/>
            </v:shapetype>
            <v:shape id="Text Box 2" o:spid="_x0000_s1027" type="#_x0000_t202" style="position:absolute;margin-left:462.7pt;margin-top:34.35pt;width:41.6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" o:allowincell="f" filled="f" stroked="f">
              <v:textbox inset="0,0,0,0">
                <w:txbxContent>
                  <w:p w14:paraId="3C962014" w14:textId="77777777" w:rsidR="006B27A7" w:rsidRDefault="006B27A7">
                    <w:pPr>
                      <w:pStyle w:val="Plattetekst"/>
                      <w:kinsoku w:val="0"/>
                      <w:overflowPunct w:val="0"/>
                      <w:spacing w:before="20"/>
                      <w:ind w:left="20"/>
                      <w:rPr>
                        <w:spacing w:val="-10"/>
                      </w:rPr>
                    </w:pPr>
                    <w:r>
                      <w:t>Bijlage</w:t>
                    </w:r>
                    <w:r>
                      <w:rPr>
                        <w:spacing w:val="-1"/>
                      </w:rPr>
                      <w:t xml:space="preserve"> </w:t>
                    </w:r>
                    <w:r>
                      <w:rPr>
                        <w:spacing w:val="-10"/>
                      </w:rPr>
                      <w:t>1</w:t>
                    </w:r>
                  </w:p>
                </w:txbxContent>
              </v:textbox>
              <w10:wrap anchorx="page" anchory="page"/>
            </v:shape>
          </w:pict>
        </mc:Fallback>
      </mc:AlternateContent>
    </w:r>
  </w:p>
  <w:p w14:paraId="67CC6490" w14:textId="77777777" w:rsidR="00453FFB" w:rsidRDefault="00453FFB"/>
  <w:p w14:paraId="67443969" w14:textId="77777777" w:rsidR="00453FFB" w:rsidRDefault="00453FFB"/>
  <w:p w14:paraId="3E55D071" w14:textId="77777777" w:rsidR="00453FFB" w:rsidRDefault="00453FFB"/>
  <w:p w14:paraId="11A5CB9B" w14:textId="77777777" w:rsidR="00453FFB" w:rsidRDefault="00453FFB"/>
  <w:p w14:paraId="30D78BB9" w14:textId="77777777" w:rsidR="00453FFB" w:rsidRDefault="00453FFB"/>
  <w:p w14:paraId="39CBF152" w14:textId="77777777" w:rsidR="00453FFB" w:rsidRDefault="00453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855"/>
    <w:multiLevelType w:val="hybridMultilevel"/>
    <w:tmpl w:val="D06E8556"/>
    <w:lvl w:ilvl="0" w:tplc="A50C3AD8">
      <w:start w:val="2"/>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865C10"/>
    <w:multiLevelType w:val="hybridMultilevel"/>
    <w:tmpl w:val="DEC49902"/>
    <w:lvl w:ilvl="0" w:tplc="4C1052C8">
      <w:start w:val="2"/>
      <w:numFmt w:val="bullet"/>
      <w:lvlText w:val="-"/>
      <w:lvlJc w:val="left"/>
      <w:pPr>
        <w:ind w:left="720" w:hanging="360"/>
      </w:pPr>
      <w:rPr>
        <w:rFonts w:ascii="Verdana" w:eastAsiaTheme="minorEastAsia" w:hAnsi="Verdana" w:cs="Verdana"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3D6701"/>
    <w:multiLevelType w:val="hybridMultilevel"/>
    <w:tmpl w:val="20E07D28"/>
    <w:lvl w:ilvl="0" w:tplc="FFFFFFFF">
      <w:start w:val="1"/>
      <w:numFmt w:val="lowerLetter"/>
      <w:lvlText w:val="%1."/>
      <w:lvlJc w:val="left"/>
      <w:pPr>
        <w:ind w:left="963" w:hanging="360"/>
      </w:pPr>
      <w:rPr>
        <w:rFonts w:hint="default"/>
        <w:b w:val="0"/>
        <w:bCs w:val="0"/>
      </w:rPr>
    </w:lvl>
    <w:lvl w:ilvl="1" w:tplc="FFFFFFFF" w:tentative="1">
      <w:start w:val="1"/>
      <w:numFmt w:val="lowerLetter"/>
      <w:lvlText w:val="%2."/>
      <w:lvlJc w:val="left"/>
      <w:pPr>
        <w:ind w:left="1683" w:hanging="360"/>
      </w:pPr>
    </w:lvl>
    <w:lvl w:ilvl="2" w:tplc="FFFFFFFF" w:tentative="1">
      <w:start w:val="1"/>
      <w:numFmt w:val="lowerRoman"/>
      <w:lvlText w:val="%3."/>
      <w:lvlJc w:val="right"/>
      <w:pPr>
        <w:ind w:left="2403" w:hanging="180"/>
      </w:pPr>
    </w:lvl>
    <w:lvl w:ilvl="3" w:tplc="FFFFFFFF" w:tentative="1">
      <w:start w:val="1"/>
      <w:numFmt w:val="decimal"/>
      <w:lvlText w:val="%4."/>
      <w:lvlJc w:val="left"/>
      <w:pPr>
        <w:ind w:left="3123" w:hanging="360"/>
      </w:pPr>
    </w:lvl>
    <w:lvl w:ilvl="4" w:tplc="FFFFFFFF" w:tentative="1">
      <w:start w:val="1"/>
      <w:numFmt w:val="lowerLetter"/>
      <w:lvlText w:val="%5."/>
      <w:lvlJc w:val="left"/>
      <w:pPr>
        <w:ind w:left="3843" w:hanging="360"/>
      </w:pPr>
    </w:lvl>
    <w:lvl w:ilvl="5" w:tplc="FFFFFFFF" w:tentative="1">
      <w:start w:val="1"/>
      <w:numFmt w:val="lowerRoman"/>
      <w:lvlText w:val="%6."/>
      <w:lvlJc w:val="right"/>
      <w:pPr>
        <w:ind w:left="4563" w:hanging="180"/>
      </w:pPr>
    </w:lvl>
    <w:lvl w:ilvl="6" w:tplc="FFFFFFFF" w:tentative="1">
      <w:start w:val="1"/>
      <w:numFmt w:val="decimal"/>
      <w:lvlText w:val="%7."/>
      <w:lvlJc w:val="left"/>
      <w:pPr>
        <w:ind w:left="5283" w:hanging="360"/>
      </w:pPr>
    </w:lvl>
    <w:lvl w:ilvl="7" w:tplc="FFFFFFFF" w:tentative="1">
      <w:start w:val="1"/>
      <w:numFmt w:val="lowerLetter"/>
      <w:lvlText w:val="%8."/>
      <w:lvlJc w:val="left"/>
      <w:pPr>
        <w:ind w:left="6003" w:hanging="360"/>
      </w:pPr>
    </w:lvl>
    <w:lvl w:ilvl="8" w:tplc="FFFFFFFF" w:tentative="1">
      <w:start w:val="1"/>
      <w:numFmt w:val="lowerRoman"/>
      <w:lvlText w:val="%9."/>
      <w:lvlJc w:val="right"/>
      <w:pPr>
        <w:ind w:left="6723" w:hanging="180"/>
      </w:pPr>
    </w:lvl>
  </w:abstractNum>
  <w:abstractNum w:abstractNumId="3" w15:restartNumberingAfterBreak="0">
    <w:nsid w:val="3FD17226"/>
    <w:multiLevelType w:val="hybridMultilevel"/>
    <w:tmpl w:val="BFBC1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AA47D1"/>
    <w:multiLevelType w:val="hybridMultilevel"/>
    <w:tmpl w:val="86EA67A8"/>
    <w:lvl w:ilvl="0" w:tplc="FCB4436C">
      <w:start w:val="1"/>
      <w:numFmt w:val="lowerLetter"/>
      <w:lvlText w:val="%1."/>
      <w:lvlJc w:val="left"/>
      <w:pPr>
        <w:ind w:left="927" w:hanging="360"/>
      </w:pPr>
      <w:rPr>
        <w:rFonts w:ascii="Verdana" w:eastAsiaTheme="minorEastAsia" w:hAnsi="Verdana" w:cs="Verdana"/>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5F45B78"/>
    <w:multiLevelType w:val="hybridMultilevel"/>
    <w:tmpl w:val="45067766"/>
    <w:lvl w:ilvl="0" w:tplc="18B8CB34">
      <w:start w:val="1"/>
      <w:numFmt w:val="lowerLetter"/>
      <w:lvlText w:val="%1."/>
      <w:lvlJc w:val="left"/>
      <w:pPr>
        <w:ind w:left="963" w:hanging="360"/>
      </w:pPr>
      <w:rPr>
        <w:rFonts w:ascii="Verdana" w:hAnsi="Verdana" w:hint="default"/>
        <w:b w:val="0"/>
        <w:bCs w:val="0"/>
        <w:color w:val="auto"/>
      </w:rPr>
    </w:lvl>
    <w:lvl w:ilvl="1" w:tplc="04130019" w:tentative="1">
      <w:start w:val="1"/>
      <w:numFmt w:val="lowerLetter"/>
      <w:lvlText w:val="%2."/>
      <w:lvlJc w:val="left"/>
      <w:pPr>
        <w:ind w:left="1683" w:hanging="360"/>
      </w:pPr>
    </w:lvl>
    <w:lvl w:ilvl="2" w:tplc="0413001B" w:tentative="1">
      <w:start w:val="1"/>
      <w:numFmt w:val="lowerRoman"/>
      <w:lvlText w:val="%3."/>
      <w:lvlJc w:val="right"/>
      <w:pPr>
        <w:ind w:left="2403" w:hanging="180"/>
      </w:pPr>
    </w:lvl>
    <w:lvl w:ilvl="3" w:tplc="0413000F" w:tentative="1">
      <w:start w:val="1"/>
      <w:numFmt w:val="decimal"/>
      <w:lvlText w:val="%4."/>
      <w:lvlJc w:val="left"/>
      <w:pPr>
        <w:ind w:left="3123" w:hanging="360"/>
      </w:pPr>
    </w:lvl>
    <w:lvl w:ilvl="4" w:tplc="04130019" w:tentative="1">
      <w:start w:val="1"/>
      <w:numFmt w:val="lowerLetter"/>
      <w:lvlText w:val="%5."/>
      <w:lvlJc w:val="left"/>
      <w:pPr>
        <w:ind w:left="3843" w:hanging="360"/>
      </w:pPr>
    </w:lvl>
    <w:lvl w:ilvl="5" w:tplc="0413001B" w:tentative="1">
      <w:start w:val="1"/>
      <w:numFmt w:val="lowerRoman"/>
      <w:lvlText w:val="%6."/>
      <w:lvlJc w:val="right"/>
      <w:pPr>
        <w:ind w:left="4563" w:hanging="180"/>
      </w:pPr>
    </w:lvl>
    <w:lvl w:ilvl="6" w:tplc="0413000F" w:tentative="1">
      <w:start w:val="1"/>
      <w:numFmt w:val="decimal"/>
      <w:lvlText w:val="%7."/>
      <w:lvlJc w:val="left"/>
      <w:pPr>
        <w:ind w:left="5283" w:hanging="360"/>
      </w:pPr>
    </w:lvl>
    <w:lvl w:ilvl="7" w:tplc="04130019" w:tentative="1">
      <w:start w:val="1"/>
      <w:numFmt w:val="lowerLetter"/>
      <w:lvlText w:val="%8."/>
      <w:lvlJc w:val="left"/>
      <w:pPr>
        <w:ind w:left="6003" w:hanging="360"/>
      </w:pPr>
    </w:lvl>
    <w:lvl w:ilvl="8" w:tplc="0413001B" w:tentative="1">
      <w:start w:val="1"/>
      <w:numFmt w:val="lowerRoman"/>
      <w:lvlText w:val="%9."/>
      <w:lvlJc w:val="right"/>
      <w:pPr>
        <w:ind w:left="6723" w:hanging="180"/>
      </w:pPr>
    </w:lvl>
  </w:abstractNum>
  <w:abstractNum w:abstractNumId="6" w15:restartNumberingAfterBreak="0">
    <w:nsid w:val="5478347C"/>
    <w:multiLevelType w:val="hybridMultilevel"/>
    <w:tmpl w:val="3C308518"/>
    <w:lvl w:ilvl="0" w:tplc="A3C68A18">
      <w:start w:val="2"/>
      <w:numFmt w:val="bullet"/>
      <w:lvlText w:val="-"/>
      <w:lvlJc w:val="left"/>
      <w:pPr>
        <w:ind w:left="1260" w:hanging="360"/>
      </w:pPr>
      <w:rPr>
        <w:rFonts w:ascii="Verdana" w:eastAsia="Verdana" w:hAnsi="Verdana" w:cs="Verdana"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7" w15:restartNumberingAfterBreak="0">
    <w:nsid w:val="63A04BEB"/>
    <w:multiLevelType w:val="hybridMultilevel"/>
    <w:tmpl w:val="EBF4864E"/>
    <w:lvl w:ilvl="0" w:tplc="8D662C5A">
      <w:start w:val="1"/>
      <w:numFmt w:val="lowerLetter"/>
      <w:lvlText w:val="%1."/>
      <w:lvlJc w:val="left"/>
      <w:pPr>
        <w:ind w:left="900" w:hanging="360"/>
      </w:pPr>
      <w:rPr>
        <w:rFonts w:hint="default"/>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8" w15:restartNumberingAfterBreak="0">
    <w:nsid w:val="68CE788C"/>
    <w:multiLevelType w:val="hybridMultilevel"/>
    <w:tmpl w:val="D5A6CCBE"/>
    <w:lvl w:ilvl="0" w:tplc="15B4EE4C">
      <w:start w:val="1"/>
      <w:numFmt w:val="lowerLetter"/>
      <w:lvlText w:val="%1."/>
      <w:lvlJc w:val="left"/>
      <w:pPr>
        <w:ind w:left="930" w:hanging="360"/>
      </w:pPr>
      <w:rPr>
        <w:rFonts w:ascii="Verdana" w:hAnsi="Verdana" w:hint="default"/>
        <w:b w:val="0"/>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69522C76"/>
    <w:multiLevelType w:val="hybridMultilevel"/>
    <w:tmpl w:val="C40ED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608674">
    <w:abstractNumId w:val="5"/>
  </w:num>
  <w:num w:numId="2" w16cid:durableId="1755466130">
    <w:abstractNumId w:val="2"/>
  </w:num>
  <w:num w:numId="3" w16cid:durableId="1572615266">
    <w:abstractNumId w:val="4"/>
  </w:num>
  <w:num w:numId="4" w16cid:durableId="1692341617">
    <w:abstractNumId w:val="1"/>
  </w:num>
  <w:num w:numId="5" w16cid:durableId="2113279732">
    <w:abstractNumId w:val="8"/>
  </w:num>
  <w:num w:numId="6" w16cid:durableId="1595167784">
    <w:abstractNumId w:val="7"/>
  </w:num>
  <w:num w:numId="7" w16cid:durableId="786506956">
    <w:abstractNumId w:val="6"/>
  </w:num>
  <w:num w:numId="8" w16cid:durableId="1987660096">
    <w:abstractNumId w:val="0"/>
  </w:num>
  <w:num w:numId="9" w16cid:durableId="1051878555">
    <w:abstractNumId w:val="9"/>
  </w:num>
  <w:num w:numId="10" w16cid:durableId="4388393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1C"/>
    <w:rsid w:val="00000A5C"/>
    <w:rsid w:val="00002DB7"/>
    <w:rsid w:val="00004188"/>
    <w:rsid w:val="000125EF"/>
    <w:rsid w:val="000219EF"/>
    <w:rsid w:val="0002265E"/>
    <w:rsid w:val="000306AD"/>
    <w:rsid w:val="000331DB"/>
    <w:rsid w:val="000358D7"/>
    <w:rsid w:val="00043251"/>
    <w:rsid w:val="00045AF5"/>
    <w:rsid w:val="000558CE"/>
    <w:rsid w:val="000628CE"/>
    <w:rsid w:val="0006469B"/>
    <w:rsid w:val="0006597D"/>
    <w:rsid w:val="00072B3C"/>
    <w:rsid w:val="00077630"/>
    <w:rsid w:val="000865FF"/>
    <w:rsid w:val="000A0409"/>
    <w:rsid w:val="000A10CA"/>
    <w:rsid w:val="000A47BC"/>
    <w:rsid w:val="000A4C24"/>
    <w:rsid w:val="000A4FA2"/>
    <w:rsid w:val="000B10BA"/>
    <w:rsid w:val="000B2E47"/>
    <w:rsid w:val="000B64A7"/>
    <w:rsid w:val="000B68DC"/>
    <w:rsid w:val="000C3803"/>
    <w:rsid w:val="000E13BE"/>
    <w:rsid w:val="000E5969"/>
    <w:rsid w:val="000E6504"/>
    <w:rsid w:val="00102AE1"/>
    <w:rsid w:val="0011062E"/>
    <w:rsid w:val="00123BF7"/>
    <w:rsid w:val="00130E81"/>
    <w:rsid w:val="00136666"/>
    <w:rsid w:val="00141750"/>
    <w:rsid w:val="001448BC"/>
    <w:rsid w:val="0014533C"/>
    <w:rsid w:val="00145C0D"/>
    <w:rsid w:val="00147905"/>
    <w:rsid w:val="00150013"/>
    <w:rsid w:val="0015224C"/>
    <w:rsid w:val="00152D50"/>
    <w:rsid w:val="00156E6D"/>
    <w:rsid w:val="00164198"/>
    <w:rsid w:val="00173E1A"/>
    <w:rsid w:val="001801AB"/>
    <w:rsid w:val="00192D7A"/>
    <w:rsid w:val="001B306B"/>
    <w:rsid w:val="001C3CF9"/>
    <w:rsid w:val="001D13EB"/>
    <w:rsid w:val="001D57DA"/>
    <w:rsid w:val="001E06B7"/>
    <w:rsid w:val="001E4E16"/>
    <w:rsid w:val="001E5A00"/>
    <w:rsid w:val="001E6984"/>
    <w:rsid w:val="001F3C8A"/>
    <w:rsid w:val="001F7DEC"/>
    <w:rsid w:val="0020043B"/>
    <w:rsid w:val="00203526"/>
    <w:rsid w:val="00204A2E"/>
    <w:rsid w:val="00212F40"/>
    <w:rsid w:val="002206DE"/>
    <w:rsid w:val="002225EE"/>
    <w:rsid w:val="00232E39"/>
    <w:rsid w:val="00241C86"/>
    <w:rsid w:val="00245D4D"/>
    <w:rsid w:val="002550DE"/>
    <w:rsid w:val="00257365"/>
    <w:rsid w:val="00265CCE"/>
    <w:rsid w:val="00266DD6"/>
    <w:rsid w:val="00267F39"/>
    <w:rsid w:val="0027513C"/>
    <w:rsid w:val="002919CA"/>
    <w:rsid w:val="00292A8F"/>
    <w:rsid w:val="00297361"/>
    <w:rsid w:val="002A42A8"/>
    <w:rsid w:val="002A443F"/>
    <w:rsid w:val="002A490F"/>
    <w:rsid w:val="002B301B"/>
    <w:rsid w:val="002B6DF1"/>
    <w:rsid w:val="002B7B21"/>
    <w:rsid w:val="002C039C"/>
    <w:rsid w:val="002C3A89"/>
    <w:rsid w:val="002C3AA4"/>
    <w:rsid w:val="002C4072"/>
    <w:rsid w:val="002C5ECC"/>
    <w:rsid w:val="002D408E"/>
    <w:rsid w:val="002D5F4B"/>
    <w:rsid w:val="002E6299"/>
    <w:rsid w:val="002F1706"/>
    <w:rsid w:val="002F218A"/>
    <w:rsid w:val="002F309A"/>
    <w:rsid w:val="002F5021"/>
    <w:rsid w:val="003008D1"/>
    <w:rsid w:val="00302011"/>
    <w:rsid w:val="003071E6"/>
    <w:rsid w:val="00315FBE"/>
    <w:rsid w:val="00316EB6"/>
    <w:rsid w:val="0033707F"/>
    <w:rsid w:val="003420C7"/>
    <w:rsid w:val="0034659E"/>
    <w:rsid w:val="003600E8"/>
    <w:rsid w:val="00365DD6"/>
    <w:rsid w:val="00367D52"/>
    <w:rsid w:val="00370BBF"/>
    <w:rsid w:val="003747B6"/>
    <w:rsid w:val="00382C35"/>
    <w:rsid w:val="0038629C"/>
    <w:rsid w:val="00390581"/>
    <w:rsid w:val="00390C27"/>
    <w:rsid w:val="00393179"/>
    <w:rsid w:val="003957C5"/>
    <w:rsid w:val="00395A1A"/>
    <w:rsid w:val="003A0AB0"/>
    <w:rsid w:val="003A14C2"/>
    <w:rsid w:val="003A65B4"/>
    <w:rsid w:val="003A69E2"/>
    <w:rsid w:val="003A7A75"/>
    <w:rsid w:val="003B26AB"/>
    <w:rsid w:val="003C299E"/>
    <w:rsid w:val="003C29E5"/>
    <w:rsid w:val="003C569F"/>
    <w:rsid w:val="003D0282"/>
    <w:rsid w:val="003D1DA6"/>
    <w:rsid w:val="003E3BE4"/>
    <w:rsid w:val="003E7670"/>
    <w:rsid w:val="003F05A2"/>
    <w:rsid w:val="003F0ACE"/>
    <w:rsid w:val="003F7DA5"/>
    <w:rsid w:val="00400032"/>
    <w:rsid w:val="00405503"/>
    <w:rsid w:val="00407D85"/>
    <w:rsid w:val="00410B6B"/>
    <w:rsid w:val="00414CF1"/>
    <w:rsid w:val="00416937"/>
    <w:rsid w:val="00416FBC"/>
    <w:rsid w:val="004208BA"/>
    <w:rsid w:val="0042098A"/>
    <w:rsid w:val="004213FB"/>
    <w:rsid w:val="00453FFB"/>
    <w:rsid w:val="00456012"/>
    <w:rsid w:val="00464413"/>
    <w:rsid w:val="00471D36"/>
    <w:rsid w:val="0047290E"/>
    <w:rsid w:val="00474A2C"/>
    <w:rsid w:val="0048101B"/>
    <w:rsid w:val="00487972"/>
    <w:rsid w:val="004A1CF0"/>
    <w:rsid w:val="004A78E2"/>
    <w:rsid w:val="004B35B0"/>
    <w:rsid w:val="004C0746"/>
    <w:rsid w:val="004C48F0"/>
    <w:rsid w:val="004C6E5A"/>
    <w:rsid w:val="004D3E6C"/>
    <w:rsid w:val="004D4D9F"/>
    <w:rsid w:val="004D4E4B"/>
    <w:rsid w:val="004E0D30"/>
    <w:rsid w:val="004E233F"/>
    <w:rsid w:val="004E287F"/>
    <w:rsid w:val="004E30CE"/>
    <w:rsid w:val="004E4E1F"/>
    <w:rsid w:val="004E7B9A"/>
    <w:rsid w:val="004F3F32"/>
    <w:rsid w:val="00502254"/>
    <w:rsid w:val="005072F5"/>
    <w:rsid w:val="0050787B"/>
    <w:rsid w:val="00512328"/>
    <w:rsid w:val="00513009"/>
    <w:rsid w:val="005147EE"/>
    <w:rsid w:val="00522022"/>
    <w:rsid w:val="00524101"/>
    <w:rsid w:val="005251D8"/>
    <w:rsid w:val="00527CDE"/>
    <w:rsid w:val="00531961"/>
    <w:rsid w:val="00535E6D"/>
    <w:rsid w:val="00537A6A"/>
    <w:rsid w:val="005432B9"/>
    <w:rsid w:val="00554DDB"/>
    <w:rsid w:val="005710A2"/>
    <w:rsid w:val="00577D42"/>
    <w:rsid w:val="00581551"/>
    <w:rsid w:val="00581C95"/>
    <w:rsid w:val="005855A5"/>
    <w:rsid w:val="00586843"/>
    <w:rsid w:val="005953BD"/>
    <w:rsid w:val="005A4B4A"/>
    <w:rsid w:val="005B17AD"/>
    <w:rsid w:val="005B329E"/>
    <w:rsid w:val="005B585E"/>
    <w:rsid w:val="005B7126"/>
    <w:rsid w:val="005C10E7"/>
    <w:rsid w:val="005C3F10"/>
    <w:rsid w:val="005D5510"/>
    <w:rsid w:val="005D78E7"/>
    <w:rsid w:val="005E37C7"/>
    <w:rsid w:val="0060189D"/>
    <w:rsid w:val="00611F92"/>
    <w:rsid w:val="00620746"/>
    <w:rsid w:val="006259F7"/>
    <w:rsid w:val="00626536"/>
    <w:rsid w:val="006276D8"/>
    <w:rsid w:val="006300F3"/>
    <w:rsid w:val="00633586"/>
    <w:rsid w:val="006348C6"/>
    <w:rsid w:val="00637D17"/>
    <w:rsid w:val="00637F94"/>
    <w:rsid w:val="00645001"/>
    <w:rsid w:val="0064508E"/>
    <w:rsid w:val="006456FB"/>
    <w:rsid w:val="00647F6F"/>
    <w:rsid w:val="00653362"/>
    <w:rsid w:val="00654A31"/>
    <w:rsid w:val="00672418"/>
    <w:rsid w:val="00674EE1"/>
    <w:rsid w:val="006806E1"/>
    <w:rsid w:val="006810CC"/>
    <w:rsid w:val="00686BEC"/>
    <w:rsid w:val="00687EE1"/>
    <w:rsid w:val="006A3434"/>
    <w:rsid w:val="006A736E"/>
    <w:rsid w:val="006A7A71"/>
    <w:rsid w:val="006B27A7"/>
    <w:rsid w:val="006B2D3A"/>
    <w:rsid w:val="006B442D"/>
    <w:rsid w:val="006B7AF5"/>
    <w:rsid w:val="006B7C23"/>
    <w:rsid w:val="006C4557"/>
    <w:rsid w:val="006C473D"/>
    <w:rsid w:val="006C764F"/>
    <w:rsid w:val="006D0FA8"/>
    <w:rsid w:val="006D5582"/>
    <w:rsid w:val="006E0140"/>
    <w:rsid w:val="006F4041"/>
    <w:rsid w:val="006F6931"/>
    <w:rsid w:val="00704F24"/>
    <w:rsid w:val="007058E6"/>
    <w:rsid w:val="00706514"/>
    <w:rsid w:val="0070705E"/>
    <w:rsid w:val="007215D3"/>
    <w:rsid w:val="0072193E"/>
    <w:rsid w:val="00723950"/>
    <w:rsid w:val="0073262E"/>
    <w:rsid w:val="00733F07"/>
    <w:rsid w:val="00752CFB"/>
    <w:rsid w:val="00754E9E"/>
    <w:rsid w:val="00766466"/>
    <w:rsid w:val="00766B95"/>
    <w:rsid w:val="00766C54"/>
    <w:rsid w:val="007725A3"/>
    <w:rsid w:val="00773318"/>
    <w:rsid w:val="007747F1"/>
    <w:rsid w:val="00781FB9"/>
    <w:rsid w:val="00791BB4"/>
    <w:rsid w:val="00797924"/>
    <w:rsid w:val="007A5774"/>
    <w:rsid w:val="007B2440"/>
    <w:rsid w:val="007B289C"/>
    <w:rsid w:val="007C5649"/>
    <w:rsid w:val="007D3B52"/>
    <w:rsid w:val="007D5A27"/>
    <w:rsid w:val="007D6049"/>
    <w:rsid w:val="007E3757"/>
    <w:rsid w:val="007E461E"/>
    <w:rsid w:val="007E562A"/>
    <w:rsid w:val="007E646B"/>
    <w:rsid w:val="007E6C9A"/>
    <w:rsid w:val="007F1709"/>
    <w:rsid w:val="007F1E43"/>
    <w:rsid w:val="00804F11"/>
    <w:rsid w:val="00806D99"/>
    <w:rsid w:val="00812845"/>
    <w:rsid w:val="00817549"/>
    <w:rsid w:val="00817DA4"/>
    <w:rsid w:val="00820539"/>
    <w:rsid w:val="008308AA"/>
    <w:rsid w:val="00846489"/>
    <w:rsid w:val="00856BCF"/>
    <w:rsid w:val="00862AE2"/>
    <w:rsid w:val="008639B9"/>
    <w:rsid w:val="00864093"/>
    <w:rsid w:val="008647FB"/>
    <w:rsid w:val="00864C32"/>
    <w:rsid w:val="00865BB0"/>
    <w:rsid w:val="008677B5"/>
    <w:rsid w:val="00872EFA"/>
    <w:rsid w:val="0087541A"/>
    <w:rsid w:val="00882701"/>
    <w:rsid w:val="008831DB"/>
    <w:rsid w:val="008855D9"/>
    <w:rsid w:val="00885BEF"/>
    <w:rsid w:val="008910D1"/>
    <w:rsid w:val="00897851"/>
    <w:rsid w:val="008A199F"/>
    <w:rsid w:val="008A38D3"/>
    <w:rsid w:val="008A5660"/>
    <w:rsid w:val="008C41A9"/>
    <w:rsid w:val="008C6358"/>
    <w:rsid w:val="008D10EF"/>
    <w:rsid w:val="008D7EB9"/>
    <w:rsid w:val="008E2B87"/>
    <w:rsid w:val="008E5EA6"/>
    <w:rsid w:val="008E7A8D"/>
    <w:rsid w:val="00900604"/>
    <w:rsid w:val="00901CDD"/>
    <w:rsid w:val="00902790"/>
    <w:rsid w:val="00912571"/>
    <w:rsid w:val="009177ED"/>
    <w:rsid w:val="009202D3"/>
    <w:rsid w:val="00925BD2"/>
    <w:rsid w:val="00930E0A"/>
    <w:rsid w:val="0093534C"/>
    <w:rsid w:val="00935EA2"/>
    <w:rsid w:val="009370FB"/>
    <w:rsid w:val="00941F49"/>
    <w:rsid w:val="0094562D"/>
    <w:rsid w:val="0094692F"/>
    <w:rsid w:val="00947E42"/>
    <w:rsid w:val="00952613"/>
    <w:rsid w:val="009545F7"/>
    <w:rsid w:val="00956F0B"/>
    <w:rsid w:val="009601B6"/>
    <w:rsid w:val="00960466"/>
    <w:rsid w:val="009614D7"/>
    <w:rsid w:val="00967DC5"/>
    <w:rsid w:val="009749C1"/>
    <w:rsid w:val="00981D51"/>
    <w:rsid w:val="00984CB7"/>
    <w:rsid w:val="00985441"/>
    <w:rsid w:val="00985D81"/>
    <w:rsid w:val="009962CB"/>
    <w:rsid w:val="009969DF"/>
    <w:rsid w:val="009A5B43"/>
    <w:rsid w:val="009B04DD"/>
    <w:rsid w:val="009B1A98"/>
    <w:rsid w:val="009B204B"/>
    <w:rsid w:val="009C3677"/>
    <w:rsid w:val="009D11F2"/>
    <w:rsid w:val="009D1807"/>
    <w:rsid w:val="009D4256"/>
    <w:rsid w:val="009D7DA6"/>
    <w:rsid w:val="009E185E"/>
    <w:rsid w:val="009F09E3"/>
    <w:rsid w:val="009F0D06"/>
    <w:rsid w:val="009F20B4"/>
    <w:rsid w:val="009F5C10"/>
    <w:rsid w:val="009F63ED"/>
    <w:rsid w:val="00A01EC1"/>
    <w:rsid w:val="00A03191"/>
    <w:rsid w:val="00A03CA0"/>
    <w:rsid w:val="00A163A9"/>
    <w:rsid w:val="00A41F95"/>
    <w:rsid w:val="00A43602"/>
    <w:rsid w:val="00A44AFD"/>
    <w:rsid w:val="00A60C83"/>
    <w:rsid w:val="00A61CD3"/>
    <w:rsid w:val="00A75C38"/>
    <w:rsid w:val="00A818DC"/>
    <w:rsid w:val="00A85FC8"/>
    <w:rsid w:val="00A87AB5"/>
    <w:rsid w:val="00A946A8"/>
    <w:rsid w:val="00A94CC9"/>
    <w:rsid w:val="00A94EE8"/>
    <w:rsid w:val="00AA021C"/>
    <w:rsid w:val="00AA157F"/>
    <w:rsid w:val="00AB361F"/>
    <w:rsid w:val="00AB4A89"/>
    <w:rsid w:val="00AC50E1"/>
    <w:rsid w:val="00AD0CF6"/>
    <w:rsid w:val="00AD607B"/>
    <w:rsid w:val="00B01462"/>
    <w:rsid w:val="00B016FA"/>
    <w:rsid w:val="00B05BA7"/>
    <w:rsid w:val="00B0624C"/>
    <w:rsid w:val="00B07B7D"/>
    <w:rsid w:val="00B1101A"/>
    <w:rsid w:val="00B13942"/>
    <w:rsid w:val="00B14172"/>
    <w:rsid w:val="00B16AA9"/>
    <w:rsid w:val="00B2281F"/>
    <w:rsid w:val="00B23038"/>
    <w:rsid w:val="00B2699A"/>
    <w:rsid w:val="00B30B85"/>
    <w:rsid w:val="00B41A1C"/>
    <w:rsid w:val="00B46E12"/>
    <w:rsid w:val="00B560AB"/>
    <w:rsid w:val="00B61276"/>
    <w:rsid w:val="00B612CB"/>
    <w:rsid w:val="00B64C83"/>
    <w:rsid w:val="00B679FC"/>
    <w:rsid w:val="00B8531D"/>
    <w:rsid w:val="00B93880"/>
    <w:rsid w:val="00B962E0"/>
    <w:rsid w:val="00BA1C1E"/>
    <w:rsid w:val="00BA4FD9"/>
    <w:rsid w:val="00BA5469"/>
    <w:rsid w:val="00BC541E"/>
    <w:rsid w:val="00BC5555"/>
    <w:rsid w:val="00BD0E6E"/>
    <w:rsid w:val="00BD2AFA"/>
    <w:rsid w:val="00BD5547"/>
    <w:rsid w:val="00BE021C"/>
    <w:rsid w:val="00BE782F"/>
    <w:rsid w:val="00BF7AA1"/>
    <w:rsid w:val="00C0394E"/>
    <w:rsid w:val="00C042C9"/>
    <w:rsid w:val="00C12961"/>
    <w:rsid w:val="00C13852"/>
    <w:rsid w:val="00C153E0"/>
    <w:rsid w:val="00C177B2"/>
    <w:rsid w:val="00C209BF"/>
    <w:rsid w:val="00C22339"/>
    <w:rsid w:val="00C227ED"/>
    <w:rsid w:val="00C30DC3"/>
    <w:rsid w:val="00C32C8D"/>
    <w:rsid w:val="00C37A5F"/>
    <w:rsid w:val="00C41E1E"/>
    <w:rsid w:val="00C444CD"/>
    <w:rsid w:val="00C45058"/>
    <w:rsid w:val="00C55C8D"/>
    <w:rsid w:val="00C57B85"/>
    <w:rsid w:val="00C60539"/>
    <w:rsid w:val="00C658B6"/>
    <w:rsid w:val="00C65D7F"/>
    <w:rsid w:val="00C74CAA"/>
    <w:rsid w:val="00C75EBF"/>
    <w:rsid w:val="00C76088"/>
    <w:rsid w:val="00C768FE"/>
    <w:rsid w:val="00C871E3"/>
    <w:rsid w:val="00C8782A"/>
    <w:rsid w:val="00C91C9B"/>
    <w:rsid w:val="00C968C8"/>
    <w:rsid w:val="00CA080D"/>
    <w:rsid w:val="00CA5966"/>
    <w:rsid w:val="00CB2DEC"/>
    <w:rsid w:val="00CB518F"/>
    <w:rsid w:val="00CB5241"/>
    <w:rsid w:val="00CB5E67"/>
    <w:rsid w:val="00CC1B3D"/>
    <w:rsid w:val="00CC2613"/>
    <w:rsid w:val="00CC3E25"/>
    <w:rsid w:val="00CC471C"/>
    <w:rsid w:val="00CC768B"/>
    <w:rsid w:val="00CD12E7"/>
    <w:rsid w:val="00CD1DB0"/>
    <w:rsid w:val="00CD5679"/>
    <w:rsid w:val="00CE0793"/>
    <w:rsid w:val="00CE18D0"/>
    <w:rsid w:val="00CE3297"/>
    <w:rsid w:val="00CE521B"/>
    <w:rsid w:val="00CF4A26"/>
    <w:rsid w:val="00CF6082"/>
    <w:rsid w:val="00D030A3"/>
    <w:rsid w:val="00D104DF"/>
    <w:rsid w:val="00D105E5"/>
    <w:rsid w:val="00D16A89"/>
    <w:rsid w:val="00D16AC7"/>
    <w:rsid w:val="00D22024"/>
    <w:rsid w:val="00D2504B"/>
    <w:rsid w:val="00D25991"/>
    <w:rsid w:val="00D33CD8"/>
    <w:rsid w:val="00D36BDB"/>
    <w:rsid w:val="00D4070E"/>
    <w:rsid w:val="00D448E4"/>
    <w:rsid w:val="00D47C10"/>
    <w:rsid w:val="00D570F5"/>
    <w:rsid w:val="00D71436"/>
    <w:rsid w:val="00D7407D"/>
    <w:rsid w:val="00D7766A"/>
    <w:rsid w:val="00D842ED"/>
    <w:rsid w:val="00D929EB"/>
    <w:rsid w:val="00D93DC0"/>
    <w:rsid w:val="00D974F8"/>
    <w:rsid w:val="00DA33EB"/>
    <w:rsid w:val="00DA4EB2"/>
    <w:rsid w:val="00DA6644"/>
    <w:rsid w:val="00DA6A09"/>
    <w:rsid w:val="00DB53FD"/>
    <w:rsid w:val="00DB5FF3"/>
    <w:rsid w:val="00DC20FE"/>
    <w:rsid w:val="00DC2471"/>
    <w:rsid w:val="00DE5BB2"/>
    <w:rsid w:val="00DE6B29"/>
    <w:rsid w:val="00DF3483"/>
    <w:rsid w:val="00DF4685"/>
    <w:rsid w:val="00E00150"/>
    <w:rsid w:val="00E00361"/>
    <w:rsid w:val="00E028A2"/>
    <w:rsid w:val="00E03462"/>
    <w:rsid w:val="00E13456"/>
    <w:rsid w:val="00E1380F"/>
    <w:rsid w:val="00E13885"/>
    <w:rsid w:val="00E13AC3"/>
    <w:rsid w:val="00E14485"/>
    <w:rsid w:val="00E1718E"/>
    <w:rsid w:val="00E17238"/>
    <w:rsid w:val="00E22C05"/>
    <w:rsid w:val="00E24A6F"/>
    <w:rsid w:val="00E25C60"/>
    <w:rsid w:val="00E27B60"/>
    <w:rsid w:val="00E27BE8"/>
    <w:rsid w:val="00E359F3"/>
    <w:rsid w:val="00E368F8"/>
    <w:rsid w:val="00E42940"/>
    <w:rsid w:val="00E4468B"/>
    <w:rsid w:val="00E52E48"/>
    <w:rsid w:val="00E60D50"/>
    <w:rsid w:val="00E65ECB"/>
    <w:rsid w:val="00E751E8"/>
    <w:rsid w:val="00E802D8"/>
    <w:rsid w:val="00E80C30"/>
    <w:rsid w:val="00E95887"/>
    <w:rsid w:val="00E97D33"/>
    <w:rsid w:val="00EA70C9"/>
    <w:rsid w:val="00EB24E3"/>
    <w:rsid w:val="00EB361B"/>
    <w:rsid w:val="00EB4164"/>
    <w:rsid w:val="00EC22B6"/>
    <w:rsid w:val="00EC3D51"/>
    <w:rsid w:val="00EC542F"/>
    <w:rsid w:val="00EC6BF3"/>
    <w:rsid w:val="00ED2B08"/>
    <w:rsid w:val="00ED4363"/>
    <w:rsid w:val="00ED4E93"/>
    <w:rsid w:val="00EE1C54"/>
    <w:rsid w:val="00EE4495"/>
    <w:rsid w:val="00EE4A10"/>
    <w:rsid w:val="00EF7CDF"/>
    <w:rsid w:val="00F03470"/>
    <w:rsid w:val="00F07D4A"/>
    <w:rsid w:val="00F07D68"/>
    <w:rsid w:val="00F17199"/>
    <w:rsid w:val="00F2545A"/>
    <w:rsid w:val="00F2608B"/>
    <w:rsid w:val="00F3027A"/>
    <w:rsid w:val="00F31CC5"/>
    <w:rsid w:val="00F32D40"/>
    <w:rsid w:val="00F40244"/>
    <w:rsid w:val="00F5380C"/>
    <w:rsid w:val="00F54912"/>
    <w:rsid w:val="00F55AE1"/>
    <w:rsid w:val="00F63D6B"/>
    <w:rsid w:val="00F64060"/>
    <w:rsid w:val="00F64091"/>
    <w:rsid w:val="00F670DF"/>
    <w:rsid w:val="00F75719"/>
    <w:rsid w:val="00F9547E"/>
    <w:rsid w:val="00F957FF"/>
    <w:rsid w:val="00FB1177"/>
    <w:rsid w:val="00FB153D"/>
    <w:rsid w:val="00FB35DF"/>
    <w:rsid w:val="00FB5328"/>
    <w:rsid w:val="00FC18C5"/>
    <w:rsid w:val="00FC5A0F"/>
    <w:rsid w:val="00FD2FD6"/>
    <w:rsid w:val="00FD6F60"/>
    <w:rsid w:val="00FE4BED"/>
    <w:rsid w:val="00FF1274"/>
    <w:rsid w:val="00FF354E"/>
    <w:rsid w:val="00FF5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63DDCD"/>
  <w14:defaultImageDpi w14:val="96"/>
  <w15:docId w15:val="{94D79BF2-F416-4668-9DB6-13C3DC18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ED4E93"/>
    <w:pPr>
      <w:widowControl w:val="0"/>
      <w:autoSpaceDE w:val="0"/>
      <w:autoSpaceDN w:val="0"/>
      <w:adjustRightInd w:val="0"/>
      <w:spacing w:after="0" w:line="240" w:lineRule="auto"/>
    </w:pPr>
    <w:rPr>
      <w:rFonts w:ascii="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Pr>
      <w:sz w:val="18"/>
      <w:szCs w:val="18"/>
    </w:rPr>
  </w:style>
  <w:style w:type="character" w:customStyle="1" w:styleId="PlattetekstChar">
    <w:name w:val="Platte tekst Char"/>
    <w:basedOn w:val="Standaardalinea-lettertype"/>
    <w:link w:val="Plattetekst"/>
    <w:uiPriority w:val="99"/>
    <w:semiHidden/>
    <w:locked/>
    <w:rPr>
      <w:rFonts w:ascii="Verdana" w:hAnsi="Verdana" w:cs="Verdana"/>
    </w:rPr>
  </w:style>
  <w:style w:type="paragraph" w:styleId="Titel">
    <w:name w:val="Title"/>
    <w:basedOn w:val="Standaard"/>
    <w:next w:val="Standaard"/>
    <w:link w:val="TitelChar"/>
    <w:uiPriority w:val="1"/>
    <w:qFormat/>
    <w:pPr>
      <w:spacing w:line="223" w:lineRule="exact"/>
      <w:ind w:left="60"/>
    </w:pPr>
    <w:rPr>
      <w:rFonts w:ascii="Calibri" w:hAnsi="Calibri" w:cs="Calibri"/>
      <w:b/>
      <w:bCs/>
      <w:sz w:val="20"/>
      <w:szCs w:val="20"/>
    </w:rPr>
  </w:style>
  <w:style w:type="character" w:customStyle="1" w:styleId="TitelChar">
    <w:name w:val="Titel Char"/>
    <w:basedOn w:val="Standaardalinea-lettertype"/>
    <w:link w:val="Titel"/>
    <w:uiPriority w:val="10"/>
    <w:locked/>
    <w:rPr>
      <w:rFonts w:asciiTheme="majorHAnsi" w:eastAsiaTheme="majorEastAsia" w:hAnsiTheme="majorHAnsi" w:cs="Times New Roman"/>
      <w:b/>
      <w:bCs/>
      <w:kern w:val="28"/>
      <w:sz w:val="32"/>
      <w:szCs w:val="32"/>
    </w:rPr>
  </w:style>
  <w:style w:type="paragraph" w:styleId="Lijstalinea">
    <w:name w:val="List Paragraph"/>
    <w:basedOn w:val="Standaard"/>
    <w:uiPriority w:val="1"/>
    <w:qFormat/>
    <w:rPr>
      <w:rFonts w:ascii="Times New Roman" w:hAnsi="Times New Roman" w:cs="Times New Roman"/>
      <w:sz w:val="24"/>
      <w:szCs w:val="24"/>
    </w:rPr>
  </w:style>
  <w:style w:type="paragraph" w:customStyle="1" w:styleId="TableParagraph">
    <w:name w:val="Table Paragraph"/>
    <w:basedOn w:val="Standaard"/>
    <w:uiPriority w:val="1"/>
    <w:qFormat/>
    <w:rPr>
      <w:sz w:val="24"/>
      <w:szCs w:val="24"/>
    </w:rPr>
  </w:style>
  <w:style w:type="character" w:styleId="Verwijzingopmerking">
    <w:name w:val="annotation reference"/>
    <w:basedOn w:val="Standaardalinea-lettertype"/>
    <w:uiPriority w:val="99"/>
    <w:semiHidden/>
    <w:unhideWhenUsed/>
    <w:rsid w:val="002550DE"/>
    <w:rPr>
      <w:rFonts w:cs="Times New Roman"/>
      <w:sz w:val="16"/>
      <w:szCs w:val="16"/>
    </w:rPr>
  </w:style>
  <w:style w:type="paragraph" w:styleId="Tekstopmerking">
    <w:name w:val="annotation text"/>
    <w:basedOn w:val="Standaard"/>
    <w:link w:val="TekstopmerkingChar"/>
    <w:uiPriority w:val="99"/>
    <w:unhideWhenUsed/>
    <w:rsid w:val="002550DE"/>
    <w:rPr>
      <w:sz w:val="20"/>
      <w:szCs w:val="20"/>
    </w:rPr>
  </w:style>
  <w:style w:type="character" w:customStyle="1" w:styleId="TekstopmerkingChar">
    <w:name w:val="Tekst opmerking Char"/>
    <w:basedOn w:val="Standaardalinea-lettertype"/>
    <w:link w:val="Tekstopmerking"/>
    <w:uiPriority w:val="99"/>
    <w:locked/>
    <w:rsid w:val="002550DE"/>
    <w:rPr>
      <w:rFonts w:ascii="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2550DE"/>
    <w:rPr>
      <w:b/>
      <w:bCs/>
    </w:rPr>
  </w:style>
  <w:style w:type="character" w:customStyle="1" w:styleId="OnderwerpvanopmerkingChar">
    <w:name w:val="Onderwerp van opmerking Char"/>
    <w:basedOn w:val="TekstopmerkingChar"/>
    <w:link w:val="Onderwerpvanopmerking"/>
    <w:uiPriority w:val="99"/>
    <w:semiHidden/>
    <w:locked/>
    <w:rsid w:val="002550DE"/>
    <w:rPr>
      <w:rFonts w:ascii="Verdana" w:hAnsi="Verdana" w:cs="Verdana"/>
      <w:b/>
      <w:bCs/>
      <w:sz w:val="20"/>
      <w:szCs w:val="20"/>
    </w:rPr>
  </w:style>
  <w:style w:type="character" w:styleId="Hyperlink">
    <w:name w:val="Hyperlink"/>
    <w:basedOn w:val="Standaardalinea-lettertype"/>
    <w:uiPriority w:val="99"/>
    <w:unhideWhenUsed/>
    <w:rsid w:val="00416937"/>
    <w:rPr>
      <w:color w:val="0563C1" w:themeColor="hyperlink"/>
      <w:u w:val="single"/>
    </w:rPr>
  </w:style>
  <w:style w:type="character" w:styleId="Onopgelostemelding">
    <w:name w:val="Unresolved Mention"/>
    <w:basedOn w:val="Standaardalinea-lettertype"/>
    <w:uiPriority w:val="99"/>
    <w:semiHidden/>
    <w:unhideWhenUsed/>
    <w:rsid w:val="00416937"/>
    <w:rPr>
      <w:color w:val="605E5C"/>
      <w:shd w:val="clear" w:color="auto" w:fill="E1DFDD"/>
    </w:rPr>
  </w:style>
  <w:style w:type="paragraph" w:styleId="Revisie">
    <w:name w:val="Revision"/>
    <w:hidden/>
    <w:uiPriority w:val="99"/>
    <w:semiHidden/>
    <w:rsid w:val="00620746"/>
    <w:pPr>
      <w:spacing w:after="0" w:line="240" w:lineRule="auto"/>
    </w:pPr>
    <w:rPr>
      <w:rFonts w:ascii="Verdana" w:hAnsi="Verdana" w:cs="Verdana"/>
    </w:rPr>
  </w:style>
  <w:style w:type="paragraph" w:styleId="Koptekst">
    <w:name w:val="header"/>
    <w:basedOn w:val="Standaard"/>
    <w:link w:val="KoptekstChar"/>
    <w:uiPriority w:val="99"/>
    <w:unhideWhenUsed/>
    <w:rsid w:val="009614D7"/>
    <w:pPr>
      <w:tabs>
        <w:tab w:val="center" w:pos="4536"/>
        <w:tab w:val="right" w:pos="9072"/>
      </w:tabs>
    </w:pPr>
  </w:style>
  <w:style w:type="character" w:customStyle="1" w:styleId="KoptekstChar">
    <w:name w:val="Koptekst Char"/>
    <w:basedOn w:val="Standaardalinea-lettertype"/>
    <w:link w:val="Koptekst"/>
    <w:uiPriority w:val="99"/>
    <w:rsid w:val="009614D7"/>
    <w:rPr>
      <w:rFonts w:ascii="Verdana" w:hAnsi="Verdana" w:cs="Verdana"/>
    </w:rPr>
  </w:style>
  <w:style w:type="paragraph" w:styleId="Voettekst">
    <w:name w:val="footer"/>
    <w:basedOn w:val="Standaard"/>
    <w:link w:val="VoettekstChar"/>
    <w:uiPriority w:val="99"/>
    <w:unhideWhenUsed/>
    <w:rsid w:val="009614D7"/>
    <w:pPr>
      <w:tabs>
        <w:tab w:val="center" w:pos="4536"/>
        <w:tab w:val="right" w:pos="9072"/>
      </w:tabs>
    </w:pPr>
  </w:style>
  <w:style w:type="character" w:customStyle="1" w:styleId="VoettekstChar">
    <w:name w:val="Voettekst Char"/>
    <w:basedOn w:val="Standaardalinea-lettertype"/>
    <w:link w:val="Voettekst"/>
    <w:uiPriority w:val="99"/>
    <w:rsid w:val="009614D7"/>
    <w:rPr>
      <w:rFonts w:ascii="Verdana" w:hAnsi="Verdana" w:cs="Verdana"/>
    </w:rPr>
  </w:style>
  <w:style w:type="paragraph" w:customStyle="1" w:styleId="Default">
    <w:name w:val="Default"/>
    <w:rsid w:val="00E60D50"/>
    <w:pPr>
      <w:autoSpaceDE w:val="0"/>
      <w:autoSpaceDN w:val="0"/>
      <w:adjustRightInd w:val="0"/>
      <w:spacing w:after="0" w:line="240" w:lineRule="auto"/>
    </w:pPr>
    <w:rPr>
      <w:rFonts w:ascii="Verdana" w:hAnsi="Verdana" w:cs="Verdana"/>
      <w:color w:val="000000"/>
      <w:sz w:val="24"/>
      <w:szCs w:val="24"/>
    </w:rPr>
  </w:style>
  <w:style w:type="table" w:customStyle="1" w:styleId="TableNormal">
    <w:name w:val="Table Normal"/>
    <w:uiPriority w:val="2"/>
    <w:semiHidden/>
    <w:unhideWhenUsed/>
    <w:qFormat/>
    <w:rsid w:val="000B10B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B10BA"/>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B10BA"/>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Geenafstand">
    <w:name w:val="No Spacing"/>
    <w:uiPriority w:val="1"/>
    <w:qFormat/>
    <w:rsid w:val="00C8782A"/>
    <w:pPr>
      <w:widowControl w:val="0"/>
      <w:autoSpaceDE w:val="0"/>
      <w:autoSpaceDN w:val="0"/>
      <w:adjustRightInd w:val="0"/>
      <w:spacing w:after="0" w:line="240" w:lineRule="auto"/>
    </w:pPr>
    <w:rPr>
      <w:rFonts w:ascii="Verdana" w:hAnsi="Verdana" w:cs="Verdana"/>
    </w:rPr>
  </w:style>
  <w:style w:type="table" w:customStyle="1" w:styleId="TableNormal3">
    <w:name w:val="Table Normal3"/>
    <w:uiPriority w:val="2"/>
    <w:semiHidden/>
    <w:unhideWhenUsed/>
    <w:qFormat/>
    <w:rsid w:val="00527CD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147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114">
      <w:bodyDiv w:val="1"/>
      <w:marLeft w:val="0"/>
      <w:marRight w:val="0"/>
      <w:marTop w:val="0"/>
      <w:marBottom w:val="0"/>
      <w:divBdr>
        <w:top w:val="none" w:sz="0" w:space="0" w:color="auto"/>
        <w:left w:val="none" w:sz="0" w:space="0" w:color="auto"/>
        <w:bottom w:val="none" w:sz="0" w:space="0" w:color="auto"/>
        <w:right w:val="none" w:sz="0" w:space="0" w:color="auto"/>
      </w:divBdr>
    </w:div>
    <w:div w:id="813836663">
      <w:bodyDiv w:val="1"/>
      <w:marLeft w:val="0"/>
      <w:marRight w:val="0"/>
      <w:marTop w:val="0"/>
      <w:marBottom w:val="0"/>
      <w:divBdr>
        <w:top w:val="none" w:sz="0" w:space="0" w:color="auto"/>
        <w:left w:val="none" w:sz="0" w:space="0" w:color="auto"/>
        <w:bottom w:val="none" w:sz="0" w:space="0" w:color="auto"/>
        <w:right w:val="none" w:sz="0" w:space="0" w:color="auto"/>
      </w:divBdr>
    </w:div>
    <w:div w:id="1077047423">
      <w:bodyDiv w:val="1"/>
      <w:marLeft w:val="0"/>
      <w:marRight w:val="0"/>
      <w:marTop w:val="0"/>
      <w:marBottom w:val="0"/>
      <w:divBdr>
        <w:top w:val="none" w:sz="0" w:space="0" w:color="auto"/>
        <w:left w:val="none" w:sz="0" w:space="0" w:color="auto"/>
        <w:bottom w:val="none" w:sz="0" w:space="0" w:color="auto"/>
        <w:right w:val="none" w:sz="0" w:space="0" w:color="auto"/>
      </w:divBdr>
    </w:div>
    <w:div w:id="1218473790">
      <w:bodyDiv w:val="1"/>
      <w:marLeft w:val="0"/>
      <w:marRight w:val="0"/>
      <w:marTop w:val="0"/>
      <w:marBottom w:val="0"/>
      <w:divBdr>
        <w:top w:val="none" w:sz="0" w:space="0" w:color="auto"/>
        <w:left w:val="none" w:sz="0" w:space="0" w:color="auto"/>
        <w:bottom w:val="none" w:sz="0" w:space="0" w:color="auto"/>
        <w:right w:val="none" w:sz="0" w:space="0" w:color="auto"/>
      </w:divBdr>
    </w:div>
    <w:div w:id="1320184039">
      <w:bodyDiv w:val="1"/>
      <w:marLeft w:val="0"/>
      <w:marRight w:val="0"/>
      <w:marTop w:val="0"/>
      <w:marBottom w:val="0"/>
      <w:divBdr>
        <w:top w:val="none" w:sz="0" w:space="0" w:color="auto"/>
        <w:left w:val="none" w:sz="0" w:space="0" w:color="auto"/>
        <w:bottom w:val="none" w:sz="0" w:space="0" w:color="auto"/>
        <w:right w:val="none" w:sz="0" w:space="0" w:color="auto"/>
      </w:divBdr>
    </w:div>
    <w:div w:id="1764646377">
      <w:bodyDiv w:val="1"/>
      <w:marLeft w:val="0"/>
      <w:marRight w:val="0"/>
      <w:marTop w:val="0"/>
      <w:marBottom w:val="0"/>
      <w:divBdr>
        <w:top w:val="none" w:sz="0" w:space="0" w:color="auto"/>
        <w:left w:val="none" w:sz="0" w:space="0" w:color="auto"/>
        <w:bottom w:val="none" w:sz="0" w:space="0" w:color="auto"/>
        <w:right w:val="none" w:sz="0" w:space="0" w:color="auto"/>
      </w:divBdr>
    </w:div>
    <w:div w:id="18695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br@logiu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br@logius.nl" TargetMode="External"/><Relationship Id="rId4" Type="http://schemas.openxmlformats.org/officeDocument/2006/relationships/settings" Target="settings.xml"/><Relationship Id="rId9" Type="http://schemas.openxmlformats.org/officeDocument/2006/relationships/hyperlink" Target="https://samenverantwoordenonderwijs.nl/welc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FFE5-27B5-4592-9865-3CE41BAA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15106</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Supapala, Chonda</dc:creator>
  <cp:keywords/>
  <dc:description/>
  <cp:lastModifiedBy>Isik, Ceyda</cp:lastModifiedBy>
  <cp:revision>7</cp:revision>
  <cp:lastPrinted>2025-03-26T12:24:00Z</cp:lastPrinted>
  <dcterms:created xsi:type="dcterms:W3CDTF">2025-10-22T12:15:00Z</dcterms:created>
  <dcterms:modified xsi:type="dcterms:W3CDTF">2025-10-22T13:58:00Z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22 voor Word</vt:lpwstr>
  </property>
  <property fmtid="{D5CDD505-2E9C-101B-9397-08002B2CF9AE}" pid="4" name="Producer">
    <vt:lpwstr>Adobe PDF Library 22.3.58</vt:lpwstr>
  </property>
  <property fmtid="{D5CDD505-2E9C-101B-9397-08002B2CF9AE}" pid="5" name="SourceModified">
    <vt:lpwstr>D:20230203164511</vt:lpwstr>
  </property>
</Properties>
</file>